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57" w:rsidRPr="00300D51" w:rsidRDefault="008D7057" w:rsidP="008D7057">
      <w:pPr>
        <w:spacing w:before="120"/>
        <w:jc w:val="center"/>
        <w:rPr>
          <w:rFonts w:eastAsia="Calibri"/>
          <w:b/>
          <w:sz w:val="36"/>
          <w:szCs w:val="36"/>
        </w:rPr>
      </w:pPr>
      <w:r w:rsidRPr="00300D51">
        <w:rPr>
          <w:b/>
          <w:sz w:val="36"/>
          <w:szCs w:val="36"/>
        </w:rPr>
        <w:t xml:space="preserve">Глава 1. </w:t>
      </w:r>
      <w:r w:rsidRPr="00300D51">
        <w:rPr>
          <w:rFonts w:eastAsia="Calibri"/>
          <w:b/>
          <w:sz w:val="36"/>
          <w:szCs w:val="36"/>
        </w:rPr>
        <w:t>Оценка состояния человеческого развития в Узбекистане: региональный разрез</w:t>
      </w:r>
    </w:p>
    <w:p w:rsidR="008D7057" w:rsidRDefault="008D7057" w:rsidP="008D7057">
      <w:pPr>
        <w:spacing w:before="100"/>
        <w:jc w:val="both"/>
        <w:rPr>
          <w:sz w:val="23"/>
          <w:szCs w:val="23"/>
        </w:rPr>
      </w:pPr>
    </w:p>
    <w:p w:rsidR="008D7057" w:rsidRPr="00300D51" w:rsidRDefault="008D7057" w:rsidP="008D7057">
      <w:pPr>
        <w:spacing w:before="100"/>
        <w:jc w:val="center"/>
        <w:rPr>
          <w:rFonts w:eastAsia="Calibri"/>
          <w:b/>
          <w:sz w:val="28"/>
          <w:szCs w:val="28"/>
        </w:rPr>
      </w:pPr>
      <w:r w:rsidRPr="00300D51">
        <w:rPr>
          <w:b/>
          <w:sz w:val="28"/>
          <w:szCs w:val="28"/>
        </w:rPr>
        <w:t xml:space="preserve">1.1. </w:t>
      </w:r>
      <w:r w:rsidRPr="00300D51">
        <w:rPr>
          <w:rFonts w:eastAsia="Calibri"/>
          <w:b/>
          <w:sz w:val="28"/>
          <w:szCs w:val="28"/>
        </w:rPr>
        <w:t>Региональное развитие и региональные различия в контексте концепции человеческого развития</w:t>
      </w:r>
    </w:p>
    <w:p w:rsidR="008D7057" w:rsidRPr="00300D51" w:rsidRDefault="008D7057" w:rsidP="008D7057">
      <w:pPr>
        <w:pStyle w:val="ae"/>
        <w:spacing w:before="120" w:beforeAutospacing="0" w:after="0" w:afterAutospacing="0"/>
        <w:jc w:val="both"/>
        <w:rPr>
          <w:color w:val="000000"/>
          <w:sz w:val="28"/>
          <w:szCs w:val="28"/>
        </w:rPr>
      </w:pPr>
    </w:p>
    <w:p w:rsidR="008D7057" w:rsidRPr="0095137C" w:rsidRDefault="008D7057" w:rsidP="00FB626E">
      <w:pPr>
        <w:autoSpaceDE w:val="0"/>
        <w:autoSpaceDN w:val="0"/>
        <w:adjustRightInd w:val="0"/>
        <w:spacing w:before="120"/>
        <w:jc w:val="both"/>
      </w:pPr>
      <w:r w:rsidRPr="00854C4D">
        <w:rPr>
          <w:b/>
        </w:rPr>
        <w:t>Различия, неравенство и диспропорции</w:t>
      </w:r>
      <w:r>
        <w:rPr>
          <w:b/>
        </w:rPr>
        <w:t xml:space="preserve">. </w:t>
      </w:r>
      <w:r w:rsidRPr="00854C4D">
        <w:t>Ес</w:t>
      </w:r>
      <w:r w:rsidRPr="0095137C">
        <w:t xml:space="preserve">ть три понятия, характеризующие неравномерность развития регионов. Первое из них – </w:t>
      </w:r>
      <w:r w:rsidRPr="0095137C">
        <w:rPr>
          <w:b/>
          <w:i/>
        </w:rPr>
        <w:t>региональные различия</w:t>
      </w:r>
      <w:r w:rsidRPr="0095137C">
        <w:t>. Оно отражает естественную неоднородность территорий и не несет в себе никакой эмоциональной или оценочной нагрузки. Преодол</w:t>
      </w:r>
      <w:r w:rsidRPr="00854C4D">
        <w:t xml:space="preserve">евать различия бессмысленно, как и считать их несправедливыми. Второе понятие – </w:t>
      </w:r>
      <w:r w:rsidRPr="00942AE1">
        <w:rPr>
          <w:b/>
          <w:i/>
        </w:rPr>
        <w:t>межрегиональное неравенство</w:t>
      </w:r>
      <w:r w:rsidRPr="00854C4D">
        <w:t>. В социально-экономическом анализе и практике «неравенство» - это не просто «три не равно двум». Это неравенство для кого-то: в доступе к ресурсам, занятости, образовани</w:t>
      </w:r>
      <w:r w:rsidR="00F41A36">
        <w:t>ю</w:t>
      </w:r>
      <w:r w:rsidRPr="00854C4D">
        <w:t>,</w:t>
      </w:r>
      <w:r w:rsidR="00F41A36">
        <w:t xml:space="preserve"> медицинским услугам и пр</w:t>
      </w:r>
      <w:r w:rsidRPr="00854C4D">
        <w:t xml:space="preserve">. В этом смысле </w:t>
      </w:r>
      <w:r>
        <w:t>«</w:t>
      </w:r>
      <w:r w:rsidRPr="00854C4D">
        <w:t>неравенство</w:t>
      </w:r>
      <w:r>
        <w:t>»</w:t>
      </w:r>
      <w:r w:rsidRPr="00854C4D">
        <w:t xml:space="preserve"> рассматривается как «вызов» (</w:t>
      </w:r>
      <w:r w:rsidRPr="00854C4D">
        <w:rPr>
          <w:lang w:val="en-US"/>
        </w:rPr>
        <w:t>challenge</w:t>
      </w:r>
      <w:r w:rsidRPr="00854C4D">
        <w:t xml:space="preserve">), </w:t>
      </w:r>
      <w:r>
        <w:t>к</w:t>
      </w:r>
      <w:r w:rsidRPr="00854C4D">
        <w:t xml:space="preserve">ак стимул сделать что-либо для его уменьшения. Наконец третье понятие – </w:t>
      </w:r>
      <w:r w:rsidRPr="00942AE1">
        <w:rPr>
          <w:b/>
          <w:i/>
        </w:rPr>
        <w:t>диспропорции</w:t>
      </w:r>
      <w:r w:rsidRPr="00854C4D">
        <w:t xml:space="preserve">. Это характеристика системной проблемы, принимающей форму межрегиональных различий. Диспропорции снижают как эффективность функционирования экономики и социальной сферы регионов, так и всей страны в целом, </w:t>
      </w:r>
      <w:r>
        <w:t>уменьшают</w:t>
      </w:r>
      <w:r w:rsidRPr="00854C4D">
        <w:t xml:space="preserve"> конкурентоспособность экономической системы, </w:t>
      </w:r>
      <w:r>
        <w:t xml:space="preserve">как правило, </w:t>
      </w:r>
      <w:r w:rsidRPr="00854C4D">
        <w:t>являются следствием глубоких причин хозяйственного, социального или институционального порядка. Диспропорции нуждаются в пре</w:t>
      </w:r>
      <w:r>
        <w:t>дупреж</w:t>
      </w:r>
      <w:r w:rsidRPr="00854C4D">
        <w:t>ден</w:t>
      </w:r>
      <w:r w:rsidRPr="0095137C">
        <w:t>ии силами государства и общества.</w:t>
      </w:r>
    </w:p>
    <w:p w:rsidR="007216A6" w:rsidRPr="0095137C" w:rsidRDefault="007216A6" w:rsidP="007216A6">
      <w:pPr>
        <w:autoSpaceDE w:val="0"/>
        <w:autoSpaceDN w:val="0"/>
        <w:adjustRightInd w:val="0"/>
        <w:spacing w:before="120"/>
        <w:jc w:val="both"/>
      </w:pPr>
      <w:r w:rsidRPr="0095137C">
        <w:rPr>
          <w:b/>
          <w:i/>
        </w:rPr>
        <w:t>Причины региональных различий и диспропорций</w:t>
      </w:r>
      <w:r w:rsidRPr="0095137C">
        <w:t xml:space="preserve"> могут быть объективными, то есть выражать естественные особенности территорий: природно-климатических условий, состава и масштабов природных ресурсов, в том числе земельных и водных, местоположения (центр / периферия, приграничный / внутренний район), сложившейся структуры</w:t>
      </w:r>
      <w:r w:rsidR="00013A09">
        <w:t xml:space="preserve"> экономики</w:t>
      </w:r>
      <w:r w:rsidRPr="0095137C">
        <w:t>, преимуществ и недостатков, связанных с численностью и структурой населения, состояния производственной, транспортной и социальной инфраструктуры, степени урбанизации и многих других факторов.</w:t>
      </w:r>
    </w:p>
    <w:p w:rsidR="007216A6" w:rsidRPr="0095137C" w:rsidRDefault="007216A6" w:rsidP="007216A6">
      <w:pPr>
        <w:pStyle w:val="af5"/>
        <w:spacing w:before="120"/>
        <w:jc w:val="both"/>
      </w:pPr>
      <w:r w:rsidRPr="0095137C">
        <w:t>Кроме этих объективных причин, порождающих различия и диспропорции в региональном социально-экономическом развитии можно назвать и ряд субъективных. Они могут быть обусловлены несовершенством законодательной базы и механизмов выполнения нормативно-правовых актов, неэффективным распределением полномочий между органами власти разных уровней, управленческими решениями, предоставляющими недостаточно обоснованные льготы и преференции одним территориям и отраслям экономики и/или дискриминирующих другие.</w:t>
      </w:r>
    </w:p>
    <w:p w:rsidR="008D7057" w:rsidRPr="00854C4D" w:rsidRDefault="00013A09" w:rsidP="007216A6">
      <w:pPr>
        <w:pStyle w:val="af5"/>
        <w:spacing w:before="120"/>
        <w:jc w:val="both"/>
        <w:rPr>
          <w:szCs w:val="24"/>
        </w:rPr>
      </w:pPr>
      <w:r>
        <w:rPr>
          <w:szCs w:val="24"/>
        </w:rPr>
        <w:t xml:space="preserve">К вопросу </w:t>
      </w:r>
      <w:r w:rsidR="008D7057" w:rsidRPr="0095137C">
        <w:rPr>
          <w:b/>
          <w:i/>
          <w:szCs w:val="24"/>
        </w:rPr>
        <w:t xml:space="preserve">влияния территориальной </w:t>
      </w:r>
      <w:bookmarkStart w:id="0" w:name="YANDEX_13"/>
      <w:bookmarkEnd w:id="0"/>
      <w:r w:rsidR="008D7057" w:rsidRPr="0095137C">
        <w:rPr>
          <w:b/>
          <w:i/>
          <w:szCs w:val="24"/>
        </w:rPr>
        <w:t>неоднородности на экономическое и социальное развитие</w:t>
      </w:r>
      <w:r w:rsidR="008D7057" w:rsidRPr="00854C4D">
        <w:rPr>
          <w:szCs w:val="24"/>
        </w:rPr>
        <w:t xml:space="preserve"> </w:t>
      </w:r>
      <w:r>
        <w:rPr>
          <w:szCs w:val="24"/>
        </w:rPr>
        <w:t>можно подходить по разному</w:t>
      </w:r>
      <w:r w:rsidR="008D7057" w:rsidRPr="00854C4D">
        <w:rPr>
          <w:szCs w:val="24"/>
        </w:rPr>
        <w:t xml:space="preserve">. С одной стороны, для того, чтобы экономическая система государства последовательно развивалась, социально-экономические различия между его </w:t>
      </w:r>
      <w:bookmarkStart w:id="1" w:name="YANDEX_14"/>
      <w:bookmarkEnd w:id="1"/>
      <w:r w:rsidR="008D7057" w:rsidRPr="00854C4D">
        <w:rPr>
          <w:szCs w:val="24"/>
        </w:rPr>
        <w:t>регионами не должны быть слишком велики. С другой стороны, региональное</w:t>
      </w:r>
      <w:bookmarkStart w:id="2" w:name="YANDEX_15"/>
      <w:bookmarkEnd w:id="2"/>
      <w:r w:rsidR="008D7057" w:rsidRPr="00854C4D">
        <w:rPr>
          <w:szCs w:val="24"/>
        </w:rPr>
        <w:t xml:space="preserve"> неравенство не только неизбежно, но и является стимулом для отстающих территорий, в связи с чем многочисленные контрасты (например, "центр-периферия") представляют собой не столько дефекты развития, сколько закономерный процесс.</w:t>
      </w:r>
    </w:p>
    <w:p w:rsidR="008D7057" w:rsidRPr="00854C4D" w:rsidRDefault="008D7057" w:rsidP="008D7057">
      <w:pPr>
        <w:pStyle w:val="af5"/>
        <w:spacing w:before="120"/>
        <w:jc w:val="both"/>
        <w:rPr>
          <w:szCs w:val="24"/>
        </w:rPr>
      </w:pPr>
      <w:r w:rsidRPr="00854C4D">
        <w:rPr>
          <w:szCs w:val="24"/>
        </w:rPr>
        <w:t xml:space="preserve">Многие </w:t>
      </w:r>
      <w:r>
        <w:rPr>
          <w:szCs w:val="24"/>
        </w:rPr>
        <w:t>специалисты</w:t>
      </w:r>
      <w:r w:rsidRPr="00854C4D">
        <w:rPr>
          <w:szCs w:val="24"/>
        </w:rPr>
        <w:t xml:space="preserve"> считают, что социально-экономическое неравенство,</w:t>
      </w:r>
      <w:bookmarkStart w:id="3" w:name="YANDEX_16"/>
      <w:bookmarkEnd w:id="3"/>
      <w:r w:rsidRPr="00854C4D">
        <w:rPr>
          <w:szCs w:val="24"/>
        </w:rPr>
        <w:t xml:space="preserve"> в том числе и территориальное - глубинная основа общественного развития, поэтому появление региональных диспропорций</w:t>
      </w:r>
      <w:bookmarkStart w:id="4" w:name="YANDEX_17"/>
      <w:bookmarkEnd w:id="4"/>
      <w:r w:rsidRPr="00854C4D">
        <w:rPr>
          <w:szCs w:val="24"/>
        </w:rPr>
        <w:t xml:space="preserve"> неизбежно, а их преодоление – необходимо и естественно. Более того, территориальные диспропорции </w:t>
      </w:r>
      <w:bookmarkStart w:id="5" w:name="YANDEX_18"/>
      <w:bookmarkEnd w:id="5"/>
      <w:r w:rsidRPr="00854C4D">
        <w:rPr>
          <w:szCs w:val="24"/>
        </w:rPr>
        <w:t xml:space="preserve">нередко являются </w:t>
      </w:r>
      <w:r w:rsidR="00AF1E4D">
        <w:rPr>
          <w:szCs w:val="24"/>
        </w:rPr>
        <w:t>предпосылкой</w:t>
      </w:r>
      <w:r w:rsidRPr="00854C4D">
        <w:rPr>
          <w:szCs w:val="24"/>
        </w:rPr>
        <w:t xml:space="preserve"> для очередного этапа развития, которое осуществляется в основном следующим образом: в </w:t>
      </w:r>
      <w:r w:rsidRPr="00854C4D">
        <w:rPr>
          <w:szCs w:val="24"/>
        </w:rPr>
        <w:lastRenderedPageBreak/>
        <w:t>отдельных центрах сосредотачиваются новейшие технологии, творческ</w:t>
      </w:r>
      <w:r w:rsidR="00F41A36">
        <w:rPr>
          <w:szCs w:val="24"/>
        </w:rPr>
        <w:t>ий</w:t>
      </w:r>
      <w:r w:rsidRPr="00854C4D">
        <w:rPr>
          <w:szCs w:val="24"/>
        </w:rPr>
        <w:t xml:space="preserve"> и трудово</w:t>
      </w:r>
      <w:r w:rsidR="00F41A36">
        <w:rPr>
          <w:szCs w:val="24"/>
        </w:rPr>
        <w:t>й</w:t>
      </w:r>
      <w:r w:rsidRPr="00854C4D">
        <w:rPr>
          <w:szCs w:val="24"/>
        </w:rPr>
        <w:t xml:space="preserve"> потенциал. Постепенно эти центры становятся "полюсами роста", так как техногенное влияние от них распространяется вширь, на периферию, что в конечном счете ведет к ослаблению контрастов.</w:t>
      </w:r>
    </w:p>
    <w:p w:rsidR="008D7057" w:rsidRPr="00854C4D" w:rsidRDefault="008D7057" w:rsidP="008D7057">
      <w:pPr>
        <w:pStyle w:val="af5"/>
        <w:spacing w:before="120"/>
        <w:jc w:val="both"/>
        <w:rPr>
          <w:szCs w:val="24"/>
        </w:rPr>
      </w:pPr>
      <w:r w:rsidRPr="00854C4D">
        <w:rPr>
          <w:szCs w:val="24"/>
        </w:rPr>
        <w:t xml:space="preserve">Из двух рассмотренных </w:t>
      </w:r>
      <w:r w:rsidR="00013A09">
        <w:rPr>
          <w:szCs w:val="24"/>
        </w:rPr>
        <w:t>подходов</w:t>
      </w:r>
      <w:r w:rsidRPr="00854C4D">
        <w:rPr>
          <w:szCs w:val="24"/>
        </w:rPr>
        <w:t xml:space="preserve"> втор</w:t>
      </w:r>
      <w:r w:rsidR="00013A09">
        <w:rPr>
          <w:szCs w:val="24"/>
        </w:rPr>
        <w:t>ой</w:t>
      </w:r>
      <w:r w:rsidRPr="00854C4D">
        <w:rPr>
          <w:szCs w:val="24"/>
        </w:rPr>
        <w:t xml:space="preserve"> достаточно точно отображает территориальный аспект процесса инновационного развития. Однако и перв</w:t>
      </w:r>
      <w:r w:rsidR="00013A09">
        <w:rPr>
          <w:szCs w:val="24"/>
        </w:rPr>
        <w:t>ый подход</w:t>
      </w:r>
      <w:r w:rsidRPr="00854C4D">
        <w:rPr>
          <w:szCs w:val="24"/>
        </w:rPr>
        <w:t xml:space="preserve"> </w:t>
      </w:r>
      <w:r>
        <w:rPr>
          <w:szCs w:val="24"/>
        </w:rPr>
        <w:t>не долж</w:t>
      </w:r>
      <w:r w:rsidR="00013A09">
        <w:rPr>
          <w:szCs w:val="24"/>
        </w:rPr>
        <w:t>е</w:t>
      </w:r>
      <w:r>
        <w:rPr>
          <w:szCs w:val="24"/>
        </w:rPr>
        <w:t>н игнорироваться</w:t>
      </w:r>
      <w:r w:rsidRPr="00854C4D">
        <w:rPr>
          <w:szCs w:val="24"/>
        </w:rPr>
        <w:t xml:space="preserve">, так как если социально-экономические различия между </w:t>
      </w:r>
      <w:r>
        <w:rPr>
          <w:szCs w:val="24"/>
        </w:rPr>
        <w:t xml:space="preserve">территориями </w:t>
      </w:r>
      <w:r w:rsidRPr="00854C4D">
        <w:rPr>
          <w:szCs w:val="24"/>
        </w:rPr>
        <w:t xml:space="preserve">страны очень существенны, то это может серьезно сказаться на функционировании ее </w:t>
      </w:r>
      <w:r w:rsidR="00013A09">
        <w:rPr>
          <w:szCs w:val="24"/>
        </w:rPr>
        <w:t>экономики социальной сферы</w:t>
      </w:r>
      <w:r w:rsidRPr="00854C4D">
        <w:rPr>
          <w:szCs w:val="24"/>
        </w:rPr>
        <w:t xml:space="preserve">. Не говоря уже о том, что не все отстающие регионы способны к </w:t>
      </w:r>
      <w:r>
        <w:rPr>
          <w:szCs w:val="24"/>
        </w:rPr>
        <w:t xml:space="preserve">самостоятельному </w:t>
      </w:r>
      <w:r w:rsidRPr="00854C4D">
        <w:rPr>
          <w:szCs w:val="24"/>
        </w:rPr>
        <w:t>«рывку» в силу самых разных причин и тогда диспропорции приобретают хронический характер.</w:t>
      </w:r>
    </w:p>
    <w:p w:rsidR="008D7057" w:rsidRPr="00854C4D" w:rsidRDefault="008D7057" w:rsidP="008D7057">
      <w:pPr>
        <w:spacing w:before="120"/>
        <w:jc w:val="both"/>
      </w:pPr>
      <w:r w:rsidRPr="00854C4D">
        <w:t xml:space="preserve">Поскольку </w:t>
      </w:r>
      <w:r w:rsidR="0095137C">
        <w:t xml:space="preserve">различия и </w:t>
      </w:r>
      <w:r w:rsidRPr="00854C4D">
        <w:t xml:space="preserve">диспропорции оказывают существенное влияние на социально-экономическую эффективность, большое значение имеет всестороннее их изучение, т.е. выявление причин, условий и факторов возникновения </w:t>
      </w:r>
      <w:r w:rsidR="0095137C">
        <w:t xml:space="preserve">различий и </w:t>
      </w:r>
      <w:r w:rsidRPr="00854C4D">
        <w:t xml:space="preserve">диспропорций, </w:t>
      </w:r>
      <w:r w:rsidR="0095137C">
        <w:t xml:space="preserve">их </w:t>
      </w:r>
      <w:r w:rsidRPr="00854C4D">
        <w:t>количественная оценка, разработка методов смягчения</w:t>
      </w:r>
      <w:r w:rsidR="0095137C">
        <w:t xml:space="preserve"> диспропорций</w:t>
      </w:r>
      <w:r w:rsidRPr="00854C4D">
        <w:t>.</w:t>
      </w:r>
    </w:p>
    <w:p w:rsidR="008D7057" w:rsidRDefault="008D7057" w:rsidP="008D7057">
      <w:pPr>
        <w:spacing w:before="120"/>
        <w:jc w:val="both"/>
        <w:rPr>
          <w:color w:val="000000"/>
        </w:rPr>
      </w:pPr>
      <w:r w:rsidRPr="00A63E1D">
        <w:rPr>
          <w:b/>
        </w:rPr>
        <w:t>Измерение неравенства</w:t>
      </w:r>
      <w:r>
        <w:rPr>
          <w:b/>
        </w:rPr>
        <w:t xml:space="preserve"> регионального развития</w:t>
      </w:r>
      <w:r w:rsidRPr="00854C4D">
        <w:t xml:space="preserve">. Простейшей мерой регионального неравенства по определенному показателю является </w:t>
      </w:r>
      <w:r w:rsidRPr="00A63E1D">
        <w:rPr>
          <w:i/>
        </w:rPr>
        <w:t xml:space="preserve">отношение максимального значения </w:t>
      </w:r>
      <w:r w:rsidR="009D7028">
        <w:rPr>
          <w:i/>
        </w:rPr>
        <w:t>какого-либо</w:t>
      </w:r>
      <w:r w:rsidRPr="00A63E1D">
        <w:rPr>
          <w:i/>
        </w:rPr>
        <w:t xml:space="preserve"> показателя среди всех регионов к минимальному значению этого показателя</w:t>
      </w:r>
      <w:r w:rsidRPr="00854C4D">
        <w:t xml:space="preserve">. </w:t>
      </w:r>
      <w:r>
        <w:rPr>
          <w:color w:val="000000"/>
        </w:rPr>
        <w:t>Данн</w:t>
      </w:r>
      <w:r w:rsidR="00C84F92">
        <w:rPr>
          <w:color w:val="000000"/>
        </w:rPr>
        <w:t>ое соотношение</w:t>
      </w:r>
      <w:r w:rsidRPr="00854C4D">
        <w:rPr>
          <w:color w:val="000000"/>
        </w:rPr>
        <w:t xml:space="preserve"> просто и </w:t>
      </w:r>
      <w:r w:rsidR="009D7028">
        <w:rPr>
          <w:color w:val="000000"/>
        </w:rPr>
        <w:t>наглядно</w:t>
      </w:r>
      <w:r w:rsidRPr="00854C4D">
        <w:rPr>
          <w:color w:val="000000"/>
        </w:rPr>
        <w:t xml:space="preserve"> иллюстрирует степень регионального неравенства. </w:t>
      </w:r>
      <w:r w:rsidR="00C84F92">
        <w:rPr>
          <w:color w:val="000000"/>
        </w:rPr>
        <w:t xml:space="preserve">Так, например, </w:t>
      </w:r>
      <w:r w:rsidRPr="00854C4D">
        <w:rPr>
          <w:color w:val="000000"/>
        </w:rPr>
        <w:t xml:space="preserve">в 2008 году </w:t>
      </w:r>
      <w:r w:rsidR="00C84F92">
        <w:rPr>
          <w:color w:val="000000"/>
        </w:rPr>
        <w:t xml:space="preserve">разрыв </w:t>
      </w:r>
      <w:r w:rsidRPr="00854C4D">
        <w:rPr>
          <w:color w:val="000000"/>
        </w:rPr>
        <w:t xml:space="preserve">между регионами </w:t>
      </w:r>
      <w:r w:rsidR="00C84F92">
        <w:rPr>
          <w:color w:val="000000"/>
        </w:rPr>
        <w:t xml:space="preserve">с наибольшим и наименьшим значениями показателя </w:t>
      </w:r>
      <w:r w:rsidRPr="00854C4D">
        <w:rPr>
          <w:color w:val="000000"/>
        </w:rPr>
        <w:t xml:space="preserve">составил: по </w:t>
      </w:r>
      <w:r>
        <w:rPr>
          <w:color w:val="000000"/>
        </w:rPr>
        <w:t>валовому региональному продукту (</w:t>
      </w:r>
      <w:r w:rsidRPr="00854C4D">
        <w:rPr>
          <w:color w:val="000000"/>
        </w:rPr>
        <w:t>ВРП</w:t>
      </w:r>
      <w:r>
        <w:rPr>
          <w:color w:val="000000"/>
        </w:rPr>
        <w:t>)</w:t>
      </w:r>
      <w:r w:rsidRPr="00854C4D">
        <w:rPr>
          <w:color w:val="000000"/>
        </w:rPr>
        <w:t xml:space="preserve"> на душу населения – 4,6 раза, по объему промышленной продукции на душу населения – 17,9</w:t>
      </w:r>
      <w:r>
        <w:rPr>
          <w:color w:val="000000"/>
        </w:rPr>
        <w:t xml:space="preserve"> раза</w:t>
      </w:r>
      <w:r w:rsidRPr="00854C4D">
        <w:rPr>
          <w:color w:val="000000"/>
        </w:rPr>
        <w:t xml:space="preserve">, </w:t>
      </w:r>
      <w:r>
        <w:rPr>
          <w:color w:val="000000"/>
        </w:rPr>
        <w:t xml:space="preserve">по </w:t>
      </w:r>
      <w:r w:rsidRPr="00EE7B2C">
        <w:rPr>
          <w:color w:val="000000"/>
        </w:rPr>
        <w:t>розничному товарообороту на душу населения – 6,4 раза, по объему платных услуг на душу населения – 11 раз</w:t>
      </w:r>
      <w:r w:rsidR="007216A6" w:rsidRPr="007216A6">
        <w:rPr>
          <w:rStyle w:val="a5"/>
        </w:rPr>
        <w:footnoteReference w:id="2"/>
      </w:r>
      <w:r w:rsidRPr="00EE7B2C">
        <w:rPr>
          <w:color w:val="000000"/>
        </w:rPr>
        <w:t xml:space="preserve">. </w:t>
      </w:r>
    </w:p>
    <w:p w:rsidR="008D7057" w:rsidRDefault="0095137C" w:rsidP="008D7057">
      <w:pPr>
        <w:spacing w:before="120"/>
        <w:jc w:val="both"/>
        <w:rPr>
          <w:color w:val="000000"/>
        </w:rPr>
      </w:pPr>
      <w:r>
        <w:rPr>
          <w:color w:val="000000"/>
        </w:rPr>
        <w:t xml:space="preserve">Сравнение показателей </w:t>
      </w:r>
      <w:r w:rsidR="008D7057" w:rsidRPr="00EE7B2C">
        <w:rPr>
          <w:color w:val="000000"/>
        </w:rPr>
        <w:t>социальной сфер</w:t>
      </w:r>
      <w:r>
        <w:rPr>
          <w:color w:val="000000"/>
        </w:rPr>
        <w:t>ы</w:t>
      </w:r>
      <w:r w:rsidR="008D7057" w:rsidRPr="00EE7B2C">
        <w:rPr>
          <w:color w:val="000000"/>
        </w:rPr>
        <w:t xml:space="preserve"> т</w:t>
      </w:r>
      <w:r w:rsidR="008D7057">
        <w:rPr>
          <w:color w:val="000000"/>
        </w:rPr>
        <w:t>ак</w:t>
      </w:r>
      <w:r w:rsidR="008D7057" w:rsidRPr="00EE7B2C">
        <w:rPr>
          <w:color w:val="000000"/>
        </w:rPr>
        <w:t xml:space="preserve">же </w:t>
      </w:r>
      <w:r>
        <w:rPr>
          <w:color w:val="000000"/>
        </w:rPr>
        <w:t>демонстрирует</w:t>
      </w:r>
      <w:r w:rsidR="008D7057" w:rsidRPr="00EE7B2C">
        <w:rPr>
          <w:color w:val="000000"/>
        </w:rPr>
        <w:t xml:space="preserve"> значительные межрегиональные различия. Например, в Сурхандарьинской области высшее образование имеет только 7,7% населения, в то время, как в Ташкенте – 31,1% (разрыв составляет 4 раза). Разница между регионом с наименьшей и наибольшей долей малообеспеченных граждан составляет 6,9 раза, по доле работников промышленности, занятых в тяжелых и вредных условиях труда, различия между наиболее и наименее благоприятным регионом составляют 9,4 раза. </w:t>
      </w:r>
      <w:r>
        <w:rPr>
          <w:color w:val="000000"/>
        </w:rPr>
        <w:t>Впрочем, б</w:t>
      </w:r>
      <w:r w:rsidR="008D7057" w:rsidRPr="00EE7B2C">
        <w:rPr>
          <w:color w:val="000000"/>
        </w:rPr>
        <w:t xml:space="preserve">ольшинство различий в социальной сфере не так выразительны, как в экономической, но </w:t>
      </w:r>
      <w:r>
        <w:rPr>
          <w:color w:val="000000"/>
        </w:rPr>
        <w:t>даже казалось бы небольшие различия могут</w:t>
      </w:r>
      <w:r w:rsidR="008D7057" w:rsidRPr="00EE7B2C">
        <w:rPr>
          <w:color w:val="000000"/>
        </w:rPr>
        <w:t xml:space="preserve"> напрямую касат</w:t>
      </w:r>
      <w:r>
        <w:rPr>
          <w:color w:val="000000"/>
        </w:rPr>
        <w:t>ь</w:t>
      </w:r>
      <w:r w:rsidR="008D7057" w:rsidRPr="00EE7B2C">
        <w:rPr>
          <w:color w:val="000000"/>
        </w:rPr>
        <w:t xml:space="preserve">ся жизни людей и реализации их возможностей. Например, различие по ожидаемой продолжительности жизни между наименее и наиболее благоприятным в этом отношении регионами составляет «всего» 7,6%, но в </w:t>
      </w:r>
      <w:r w:rsidR="005E29C8">
        <w:rPr>
          <w:color w:val="000000"/>
        </w:rPr>
        <w:t>абсолютном</w:t>
      </w:r>
      <w:r w:rsidR="008D7057" w:rsidRPr="00EE7B2C">
        <w:rPr>
          <w:color w:val="000000"/>
        </w:rPr>
        <w:t xml:space="preserve"> выражении это 5,3 года.</w:t>
      </w:r>
    </w:p>
    <w:p w:rsidR="002B22D8" w:rsidRDefault="002B22D8" w:rsidP="002B22D8">
      <w:pPr>
        <w:pStyle w:val="af5"/>
        <w:spacing w:before="120"/>
        <w:jc w:val="both"/>
        <w:rPr>
          <w:szCs w:val="24"/>
        </w:rPr>
      </w:pPr>
      <w:r>
        <w:rPr>
          <w:szCs w:val="24"/>
        </w:rPr>
        <w:t xml:space="preserve">Для анализа межрегионального неравенства можно воспользоваться </w:t>
      </w:r>
      <w:r>
        <w:rPr>
          <w:i/>
          <w:szCs w:val="24"/>
        </w:rPr>
        <w:t>коэффициентом</w:t>
      </w:r>
      <w:r w:rsidRPr="00CB1715">
        <w:rPr>
          <w:i/>
          <w:szCs w:val="24"/>
        </w:rPr>
        <w:t xml:space="preserve"> </w:t>
      </w:r>
      <w:r w:rsidR="000F71EE">
        <w:rPr>
          <w:i/>
          <w:szCs w:val="24"/>
        </w:rPr>
        <w:t xml:space="preserve">концентрации (коэффициентом </w:t>
      </w:r>
      <w:r w:rsidRPr="00CB1715">
        <w:rPr>
          <w:i/>
          <w:szCs w:val="24"/>
        </w:rPr>
        <w:t>Джини</w:t>
      </w:r>
      <w:r w:rsidR="000F71EE">
        <w:rPr>
          <w:i/>
          <w:szCs w:val="24"/>
        </w:rPr>
        <w:t>)</w:t>
      </w:r>
      <w:r>
        <w:rPr>
          <w:szCs w:val="24"/>
        </w:rPr>
        <w:t xml:space="preserve">, с помощью которого демонстрируется </w:t>
      </w:r>
      <w:r w:rsidRPr="00854C4D">
        <w:rPr>
          <w:szCs w:val="24"/>
        </w:rPr>
        <w:t>неравенств</w:t>
      </w:r>
      <w:r>
        <w:rPr>
          <w:szCs w:val="24"/>
        </w:rPr>
        <w:t>о</w:t>
      </w:r>
      <w:r w:rsidRPr="00854C4D">
        <w:rPr>
          <w:szCs w:val="24"/>
        </w:rPr>
        <w:t xml:space="preserve"> распределения между </w:t>
      </w:r>
      <w:r>
        <w:rPr>
          <w:szCs w:val="24"/>
        </w:rPr>
        <w:t>регионами значения какого-либо показателя</w:t>
      </w:r>
      <w:r>
        <w:t>.</w:t>
      </w:r>
      <w:r w:rsidRPr="00854C4D">
        <w:rPr>
          <w:szCs w:val="24"/>
        </w:rPr>
        <w:t xml:space="preserve"> </w:t>
      </w:r>
      <w:r>
        <w:rPr>
          <w:szCs w:val="24"/>
        </w:rPr>
        <w:t>М</w:t>
      </w:r>
      <w:r w:rsidRPr="001E0789">
        <w:rPr>
          <w:color w:val="000000"/>
        </w:rPr>
        <w:t xml:space="preserve">етодика расчета </w:t>
      </w:r>
      <w:r>
        <w:rPr>
          <w:color w:val="000000"/>
        </w:rPr>
        <w:t>коэффициента представлена в</w:t>
      </w:r>
      <w:r w:rsidRPr="001E0789">
        <w:rPr>
          <w:color w:val="000000"/>
        </w:rPr>
        <w:t xml:space="preserve"> </w:t>
      </w:r>
      <w:r w:rsidRPr="001E0789">
        <w:rPr>
          <w:color w:val="000000"/>
          <w:highlight w:val="yellow"/>
        </w:rPr>
        <w:t>Приложени</w:t>
      </w:r>
      <w:r>
        <w:rPr>
          <w:color w:val="000000"/>
          <w:highlight w:val="yellow"/>
        </w:rPr>
        <w:t>и</w:t>
      </w:r>
      <w:r w:rsidRPr="001E0789">
        <w:rPr>
          <w:color w:val="000000"/>
          <w:highlight w:val="yellow"/>
        </w:rPr>
        <w:t xml:space="preserve"> </w:t>
      </w:r>
      <w:r>
        <w:rPr>
          <w:color w:val="000000"/>
          <w:highlight w:val="yellow"/>
        </w:rPr>
        <w:t>1</w:t>
      </w:r>
      <w:r>
        <w:rPr>
          <w:color w:val="000000"/>
        </w:rPr>
        <w:t>, а результаты расчета по</w:t>
      </w:r>
      <w:r w:rsidRPr="00854C4D">
        <w:rPr>
          <w:color w:val="000000"/>
        </w:rPr>
        <w:t xml:space="preserve"> некоторым индикаторам </w:t>
      </w:r>
      <w:r>
        <w:rPr>
          <w:color w:val="000000"/>
        </w:rPr>
        <w:t>-</w:t>
      </w:r>
      <w:r w:rsidRPr="00854C4D">
        <w:rPr>
          <w:color w:val="000000"/>
        </w:rPr>
        <w:t xml:space="preserve"> в </w:t>
      </w:r>
      <w:r w:rsidRPr="00A63E1D">
        <w:rPr>
          <w:color w:val="000000"/>
          <w:highlight w:val="yellow"/>
        </w:rPr>
        <w:t xml:space="preserve">Таблице </w:t>
      </w:r>
      <w:r>
        <w:rPr>
          <w:color w:val="000000"/>
          <w:highlight w:val="yellow"/>
        </w:rPr>
        <w:t>1.</w:t>
      </w:r>
      <w:r w:rsidRPr="00A63E1D">
        <w:rPr>
          <w:color w:val="000000"/>
          <w:highlight w:val="yellow"/>
        </w:rPr>
        <w:t>1</w:t>
      </w:r>
      <w:r w:rsidRPr="00854C4D">
        <w:rPr>
          <w:color w:val="000000"/>
        </w:rPr>
        <w:t>.</w:t>
      </w:r>
    </w:p>
    <w:p w:rsidR="007B2412" w:rsidRPr="00F52746" w:rsidRDefault="007B2412" w:rsidP="007B2412">
      <w:pPr>
        <w:spacing w:before="120"/>
        <w:jc w:val="both"/>
      </w:pPr>
      <w:r w:rsidRPr="00854C4D">
        <w:t xml:space="preserve">Из представленных в таблице данных следует, что </w:t>
      </w:r>
      <w:r w:rsidRPr="00D5199A">
        <w:rPr>
          <w:b/>
          <w:i/>
        </w:rPr>
        <w:t>по большинству рассматриваемых экономических показателей уровень межрегионального неравенства за последние 8-11 лет сократился</w:t>
      </w:r>
      <w:r w:rsidRPr="00343750">
        <w:t>: производство промышленной продукции, товарооборот, бытовые услуги, иностранные инвестиции на душу населения. Бросается в глаза существенное сокращение</w:t>
      </w:r>
      <w:r>
        <w:t xml:space="preserve"> неравенства по показателю объема бытовых услуг на душу населения. Оно появилось не случайно. Это хороший пример того, как государство </w:t>
      </w:r>
      <w:r w:rsidRPr="00F52746">
        <w:t xml:space="preserve">может способствовать уменьшению межрегиональных диспропорций. </w:t>
      </w:r>
      <w:r>
        <w:t>Дело в том, что п</w:t>
      </w:r>
      <w:r w:rsidRPr="00F52746">
        <w:t xml:space="preserve">равительство </w:t>
      </w:r>
      <w:r w:rsidRPr="00F52746">
        <w:lastRenderedPageBreak/>
        <w:t>Узбекистана в качестве одного из приоритетных направлений экономического развития страны определило ускорение роста сферы услуг, в том числе на селе</w:t>
      </w:r>
      <w:r w:rsidRPr="00F52746">
        <w:rPr>
          <w:rStyle w:val="a5"/>
        </w:rPr>
        <w:footnoteReference w:id="3"/>
      </w:r>
      <w:r w:rsidRPr="00F52746">
        <w:t xml:space="preserve">. </w:t>
      </w:r>
      <w:r>
        <w:t>Данное</w:t>
      </w:r>
      <w:r w:rsidRPr="00F52746">
        <w:t xml:space="preserve"> направление выбрано с учетом важности сектора </w:t>
      </w:r>
      <w:r>
        <w:t xml:space="preserve">бытовых услуг </w:t>
      </w:r>
      <w:r w:rsidRPr="00F52746">
        <w:t xml:space="preserve">как потенциального источника увеличения занятости и повышения доходов населения, а также пополнения местных бюджетов. Одна из целей принимаемых мер – устранение необоснованных различий между регионами в ассортименте и качестве оказываемых населению услуг. </w:t>
      </w:r>
      <w:r>
        <w:t>И, по всей видимости, реализация данных мер и способствовала сокращению межрегионального неравенства в обеспеченности населения бытовыми услугами.</w:t>
      </w:r>
    </w:p>
    <w:p w:rsidR="008D7057" w:rsidRPr="00CB1715" w:rsidRDefault="008D7057" w:rsidP="009D7028">
      <w:pPr>
        <w:spacing w:before="120"/>
        <w:jc w:val="both"/>
        <w:rPr>
          <w:b/>
        </w:rPr>
      </w:pPr>
      <w:r w:rsidRPr="00CB1715">
        <w:rPr>
          <w:b/>
        </w:rPr>
        <w:t>Таблиц</w:t>
      </w:r>
      <w:r w:rsidRPr="007B2412">
        <w:rPr>
          <w:b/>
        </w:rPr>
        <w:t>а</w:t>
      </w:r>
      <w:r w:rsidR="00B747D5" w:rsidRPr="007B2412">
        <w:rPr>
          <w:b/>
        </w:rPr>
        <w:t xml:space="preserve"> 1</w:t>
      </w:r>
      <w:r w:rsidRPr="007B2412">
        <w:rPr>
          <w:b/>
        </w:rPr>
        <w:t>.1. Показатели концентрации по регионам Узбекистана</w:t>
      </w:r>
      <w:r w:rsidR="009D7028" w:rsidRPr="007B2412">
        <w:rPr>
          <w:b/>
        </w:rPr>
        <w:t xml:space="preserve"> (коэффициенты Джини)</w:t>
      </w:r>
      <w:r w:rsidRPr="007B2412">
        <w:rPr>
          <w:b/>
        </w:rPr>
        <w:t>.</w:t>
      </w:r>
    </w:p>
    <w:tbl>
      <w:tblPr>
        <w:tblStyle w:val="af4"/>
        <w:tblW w:w="6961" w:type="dxa"/>
        <w:tblLayout w:type="fixed"/>
        <w:tblLook w:val="04A0"/>
      </w:tblPr>
      <w:tblGrid>
        <w:gridCol w:w="4503"/>
        <w:gridCol w:w="1229"/>
        <w:gridCol w:w="1229"/>
      </w:tblGrid>
      <w:tr w:rsidR="009D7028" w:rsidRPr="00854C4D" w:rsidTr="005A003C">
        <w:tc>
          <w:tcPr>
            <w:tcW w:w="4503" w:type="dxa"/>
          </w:tcPr>
          <w:p w:rsidR="009D7028" w:rsidRPr="00854C4D" w:rsidRDefault="009D7028" w:rsidP="00F32FF7"/>
        </w:tc>
        <w:tc>
          <w:tcPr>
            <w:tcW w:w="1229" w:type="dxa"/>
            <w:vAlign w:val="center"/>
          </w:tcPr>
          <w:p w:rsidR="009D7028" w:rsidRPr="00CB1715" w:rsidRDefault="009D7028" w:rsidP="00FD7755">
            <w:pPr>
              <w:rPr>
                <w:b/>
                <w:szCs w:val="24"/>
              </w:rPr>
            </w:pPr>
            <w:r w:rsidRPr="00CB1715">
              <w:rPr>
                <w:b/>
                <w:szCs w:val="24"/>
              </w:rPr>
              <w:t>1997</w:t>
            </w:r>
          </w:p>
        </w:tc>
        <w:tc>
          <w:tcPr>
            <w:tcW w:w="1229" w:type="dxa"/>
            <w:vAlign w:val="center"/>
          </w:tcPr>
          <w:p w:rsidR="009D7028" w:rsidRPr="00CB1715" w:rsidRDefault="009D7028" w:rsidP="00FD7755">
            <w:pPr>
              <w:rPr>
                <w:b/>
                <w:szCs w:val="24"/>
              </w:rPr>
            </w:pPr>
            <w:r w:rsidRPr="00CB1715">
              <w:rPr>
                <w:b/>
                <w:szCs w:val="24"/>
              </w:rPr>
              <w:t>2008</w:t>
            </w:r>
          </w:p>
        </w:tc>
      </w:tr>
      <w:tr w:rsidR="009D7028" w:rsidRPr="00854C4D" w:rsidTr="005A003C">
        <w:tc>
          <w:tcPr>
            <w:tcW w:w="4503" w:type="dxa"/>
          </w:tcPr>
          <w:p w:rsidR="009D7028" w:rsidRPr="00854C4D" w:rsidRDefault="009D7028" w:rsidP="00F32FF7">
            <w:pPr>
              <w:jc w:val="left"/>
              <w:rPr>
                <w:szCs w:val="24"/>
              </w:rPr>
            </w:pPr>
            <w:r w:rsidRPr="00854C4D">
              <w:rPr>
                <w:szCs w:val="24"/>
              </w:rPr>
              <w:t>ВРП</w:t>
            </w:r>
            <w:r>
              <w:rPr>
                <w:szCs w:val="24"/>
              </w:rPr>
              <w:t>/население</w:t>
            </w:r>
          </w:p>
        </w:tc>
        <w:tc>
          <w:tcPr>
            <w:tcW w:w="1229" w:type="dxa"/>
            <w:vAlign w:val="center"/>
          </w:tcPr>
          <w:p w:rsidR="009D7028" w:rsidRPr="00854C4D" w:rsidRDefault="009D7028" w:rsidP="00E77A09">
            <w:pPr>
              <w:rPr>
                <w:szCs w:val="24"/>
              </w:rPr>
            </w:pPr>
            <w:r w:rsidRPr="00854C4D">
              <w:rPr>
                <w:szCs w:val="24"/>
              </w:rPr>
              <w:t>0,1632</w:t>
            </w:r>
          </w:p>
        </w:tc>
        <w:tc>
          <w:tcPr>
            <w:tcW w:w="1229" w:type="dxa"/>
            <w:vAlign w:val="center"/>
          </w:tcPr>
          <w:p w:rsidR="009D7028" w:rsidRPr="00854C4D" w:rsidRDefault="009D7028" w:rsidP="00E77A09">
            <w:pPr>
              <w:rPr>
                <w:szCs w:val="24"/>
              </w:rPr>
            </w:pPr>
            <w:r w:rsidRPr="00854C4D">
              <w:rPr>
                <w:szCs w:val="24"/>
              </w:rPr>
              <w:t>0,2596</w:t>
            </w:r>
          </w:p>
        </w:tc>
      </w:tr>
      <w:tr w:rsidR="009D7028" w:rsidRPr="00854C4D" w:rsidTr="005A003C">
        <w:tc>
          <w:tcPr>
            <w:tcW w:w="4503" w:type="dxa"/>
          </w:tcPr>
          <w:p w:rsidR="009D7028" w:rsidRPr="00854C4D" w:rsidRDefault="009D7028" w:rsidP="00F32FF7">
            <w:pPr>
              <w:jc w:val="left"/>
              <w:rPr>
                <w:szCs w:val="24"/>
              </w:rPr>
            </w:pPr>
            <w:r w:rsidRPr="00854C4D">
              <w:rPr>
                <w:szCs w:val="24"/>
              </w:rPr>
              <w:t>Промышленная продукция</w:t>
            </w:r>
            <w:r>
              <w:rPr>
                <w:szCs w:val="24"/>
              </w:rPr>
              <w:t>/население</w:t>
            </w:r>
          </w:p>
        </w:tc>
        <w:tc>
          <w:tcPr>
            <w:tcW w:w="1229" w:type="dxa"/>
            <w:vAlign w:val="center"/>
          </w:tcPr>
          <w:p w:rsidR="009D7028" w:rsidRPr="00854C4D" w:rsidRDefault="009D7028" w:rsidP="00E77A09">
            <w:pPr>
              <w:rPr>
                <w:szCs w:val="24"/>
              </w:rPr>
            </w:pPr>
            <w:r w:rsidRPr="00854C4D">
              <w:rPr>
                <w:szCs w:val="24"/>
              </w:rPr>
              <w:t>0,5895</w:t>
            </w:r>
          </w:p>
        </w:tc>
        <w:tc>
          <w:tcPr>
            <w:tcW w:w="1229" w:type="dxa"/>
            <w:vAlign w:val="center"/>
          </w:tcPr>
          <w:p w:rsidR="009D7028" w:rsidRPr="00854C4D" w:rsidRDefault="009D7028" w:rsidP="00E77A09">
            <w:pPr>
              <w:rPr>
                <w:szCs w:val="24"/>
              </w:rPr>
            </w:pPr>
            <w:r w:rsidRPr="00854C4D">
              <w:rPr>
                <w:szCs w:val="24"/>
              </w:rPr>
              <w:t>0,4183</w:t>
            </w:r>
          </w:p>
        </w:tc>
      </w:tr>
      <w:tr w:rsidR="009D7028" w:rsidRPr="00854C4D" w:rsidTr="005A003C">
        <w:tc>
          <w:tcPr>
            <w:tcW w:w="4503" w:type="dxa"/>
          </w:tcPr>
          <w:p w:rsidR="009D7028" w:rsidRPr="00854C4D" w:rsidRDefault="009D7028" w:rsidP="00F32FF7">
            <w:pPr>
              <w:jc w:val="left"/>
              <w:rPr>
                <w:szCs w:val="24"/>
              </w:rPr>
            </w:pPr>
            <w:r w:rsidRPr="00854C4D">
              <w:rPr>
                <w:szCs w:val="24"/>
              </w:rPr>
              <w:t>Товарооборот</w:t>
            </w:r>
            <w:r>
              <w:rPr>
                <w:szCs w:val="24"/>
              </w:rPr>
              <w:t>/население</w:t>
            </w:r>
          </w:p>
        </w:tc>
        <w:tc>
          <w:tcPr>
            <w:tcW w:w="1229" w:type="dxa"/>
            <w:vAlign w:val="center"/>
          </w:tcPr>
          <w:p w:rsidR="009D7028" w:rsidRPr="00854C4D" w:rsidRDefault="009D7028" w:rsidP="00E77A09">
            <w:pPr>
              <w:rPr>
                <w:szCs w:val="24"/>
              </w:rPr>
            </w:pPr>
            <w:r w:rsidRPr="00854C4D">
              <w:rPr>
                <w:szCs w:val="24"/>
              </w:rPr>
              <w:t>0,2881</w:t>
            </w:r>
          </w:p>
        </w:tc>
        <w:tc>
          <w:tcPr>
            <w:tcW w:w="1229" w:type="dxa"/>
            <w:vAlign w:val="center"/>
          </w:tcPr>
          <w:p w:rsidR="009D7028" w:rsidRPr="00854C4D" w:rsidRDefault="009D7028" w:rsidP="00E77A09">
            <w:pPr>
              <w:rPr>
                <w:szCs w:val="24"/>
              </w:rPr>
            </w:pPr>
            <w:r w:rsidRPr="00854C4D">
              <w:rPr>
                <w:szCs w:val="24"/>
              </w:rPr>
              <w:t>0,2690</w:t>
            </w:r>
          </w:p>
        </w:tc>
      </w:tr>
      <w:tr w:rsidR="009D7028" w:rsidRPr="00854C4D" w:rsidTr="005A003C">
        <w:tc>
          <w:tcPr>
            <w:tcW w:w="4503" w:type="dxa"/>
          </w:tcPr>
          <w:p w:rsidR="009D7028" w:rsidRPr="00854C4D" w:rsidRDefault="009D7028" w:rsidP="00F32FF7">
            <w:pPr>
              <w:jc w:val="left"/>
              <w:rPr>
                <w:szCs w:val="24"/>
              </w:rPr>
            </w:pPr>
            <w:r w:rsidRPr="00854C4D">
              <w:rPr>
                <w:szCs w:val="24"/>
              </w:rPr>
              <w:t>Бытовые услуги населению</w:t>
            </w:r>
            <w:r>
              <w:rPr>
                <w:szCs w:val="24"/>
              </w:rPr>
              <w:t>/население</w:t>
            </w:r>
          </w:p>
        </w:tc>
        <w:tc>
          <w:tcPr>
            <w:tcW w:w="1229" w:type="dxa"/>
            <w:vAlign w:val="center"/>
          </w:tcPr>
          <w:p w:rsidR="009D7028" w:rsidRPr="00854C4D" w:rsidRDefault="009D7028" w:rsidP="00E77A09">
            <w:pPr>
              <w:rPr>
                <w:szCs w:val="24"/>
              </w:rPr>
            </w:pPr>
            <w:r w:rsidRPr="00854C4D">
              <w:rPr>
                <w:szCs w:val="24"/>
              </w:rPr>
              <w:t>0,5895</w:t>
            </w:r>
          </w:p>
        </w:tc>
        <w:tc>
          <w:tcPr>
            <w:tcW w:w="1229" w:type="dxa"/>
            <w:vAlign w:val="center"/>
          </w:tcPr>
          <w:p w:rsidR="009D7028" w:rsidRPr="00854C4D" w:rsidRDefault="009D7028" w:rsidP="00E77A09">
            <w:pPr>
              <w:rPr>
                <w:szCs w:val="24"/>
              </w:rPr>
            </w:pPr>
            <w:r w:rsidRPr="00854C4D">
              <w:rPr>
                <w:szCs w:val="24"/>
              </w:rPr>
              <w:t>0,2008</w:t>
            </w:r>
          </w:p>
        </w:tc>
      </w:tr>
      <w:tr w:rsidR="009D7028" w:rsidRPr="00854C4D" w:rsidTr="005A003C">
        <w:tc>
          <w:tcPr>
            <w:tcW w:w="4503" w:type="dxa"/>
          </w:tcPr>
          <w:p w:rsidR="009D7028" w:rsidRPr="00854C4D" w:rsidRDefault="009D7028" w:rsidP="00F32FF7">
            <w:pPr>
              <w:jc w:val="left"/>
              <w:rPr>
                <w:szCs w:val="24"/>
              </w:rPr>
            </w:pPr>
            <w:r w:rsidRPr="00854C4D">
              <w:rPr>
                <w:szCs w:val="24"/>
              </w:rPr>
              <w:t>Иностранные инвестиции</w:t>
            </w:r>
            <w:r>
              <w:rPr>
                <w:szCs w:val="24"/>
              </w:rPr>
              <w:t>/население</w:t>
            </w:r>
          </w:p>
        </w:tc>
        <w:tc>
          <w:tcPr>
            <w:tcW w:w="1229" w:type="dxa"/>
            <w:vAlign w:val="center"/>
          </w:tcPr>
          <w:p w:rsidR="009D7028" w:rsidRPr="00854C4D" w:rsidRDefault="009D7028" w:rsidP="00E77A09">
            <w:pPr>
              <w:rPr>
                <w:szCs w:val="24"/>
              </w:rPr>
            </w:pPr>
            <w:r w:rsidRPr="00854C4D">
              <w:rPr>
                <w:szCs w:val="24"/>
              </w:rPr>
              <w:t>0,5716</w:t>
            </w:r>
          </w:p>
        </w:tc>
        <w:tc>
          <w:tcPr>
            <w:tcW w:w="1229" w:type="dxa"/>
            <w:vAlign w:val="center"/>
          </w:tcPr>
          <w:p w:rsidR="009D7028" w:rsidRPr="00854C4D" w:rsidRDefault="009D7028" w:rsidP="00E77A09">
            <w:pPr>
              <w:rPr>
                <w:szCs w:val="24"/>
              </w:rPr>
            </w:pPr>
            <w:r w:rsidRPr="00854C4D">
              <w:rPr>
                <w:szCs w:val="24"/>
              </w:rPr>
              <w:t>0,3326</w:t>
            </w:r>
          </w:p>
        </w:tc>
      </w:tr>
      <w:tr w:rsidR="009D7028" w:rsidRPr="00854C4D" w:rsidTr="005A003C">
        <w:tc>
          <w:tcPr>
            <w:tcW w:w="4503" w:type="dxa"/>
          </w:tcPr>
          <w:p w:rsidR="009D7028" w:rsidRPr="00854C4D" w:rsidRDefault="009D7028" w:rsidP="00F32FF7">
            <w:pPr>
              <w:jc w:val="left"/>
              <w:rPr>
                <w:szCs w:val="24"/>
              </w:rPr>
            </w:pPr>
            <w:r w:rsidRPr="00854C4D">
              <w:rPr>
                <w:szCs w:val="24"/>
              </w:rPr>
              <w:t>Занятость</w:t>
            </w:r>
            <w:r>
              <w:rPr>
                <w:szCs w:val="24"/>
              </w:rPr>
              <w:t>/население</w:t>
            </w:r>
          </w:p>
        </w:tc>
        <w:tc>
          <w:tcPr>
            <w:tcW w:w="1229" w:type="dxa"/>
            <w:vAlign w:val="center"/>
          </w:tcPr>
          <w:p w:rsidR="009D7028" w:rsidRPr="00854C4D" w:rsidRDefault="009D7028" w:rsidP="00E77A09">
            <w:pPr>
              <w:rPr>
                <w:szCs w:val="24"/>
              </w:rPr>
            </w:pPr>
            <w:r w:rsidRPr="00854C4D">
              <w:rPr>
                <w:szCs w:val="24"/>
              </w:rPr>
              <w:t>0,1419</w:t>
            </w:r>
          </w:p>
        </w:tc>
        <w:tc>
          <w:tcPr>
            <w:tcW w:w="1229" w:type="dxa"/>
            <w:vAlign w:val="center"/>
          </w:tcPr>
          <w:p w:rsidR="009D7028" w:rsidRPr="00854C4D" w:rsidRDefault="009D7028" w:rsidP="00E77A09">
            <w:pPr>
              <w:rPr>
                <w:szCs w:val="24"/>
              </w:rPr>
            </w:pPr>
            <w:r w:rsidRPr="00854C4D">
              <w:rPr>
                <w:szCs w:val="24"/>
              </w:rPr>
              <w:t>0,1524</w:t>
            </w:r>
          </w:p>
        </w:tc>
      </w:tr>
      <w:tr w:rsidR="009D7028" w:rsidRPr="00EE7B2C" w:rsidTr="005A003C">
        <w:tc>
          <w:tcPr>
            <w:tcW w:w="4503" w:type="dxa"/>
          </w:tcPr>
          <w:p w:rsidR="009D7028" w:rsidRPr="00EE7B2C" w:rsidRDefault="009D7028" w:rsidP="00F32FF7">
            <w:pPr>
              <w:jc w:val="left"/>
              <w:rPr>
                <w:szCs w:val="24"/>
              </w:rPr>
            </w:pPr>
            <w:r w:rsidRPr="00EE7B2C">
              <w:rPr>
                <w:szCs w:val="24"/>
              </w:rPr>
              <w:t>Младенческая смертность</w:t>
            </w:r>
          </w:p>
        </w:tc>
        <w:tc>
          <w:tcPr>
            <w:tcW w:w="1229" w:type="dxa"/>
            <w:vAlign w:val="center"/>
          </w:tcPr>
          <w:p w:rsidR="009D7028" w:rsidRPr="00EE7B2C" w:rsidRDefault="009D7028" w:rsidP="00E77A09">
            <w:pPr>
              <w:rPr>
                <w:szCs w:val="24"/>
              </w:rPr>
            </w:pPr>
            <w:r w:rsidRPr="00EE7B2C">
              <w:rPr>
                <w:szCs w:val="24"/>
              </w:rPr>
              <w:t>0,1121</w:t>
            </w:r>
          </w:p>
        </w:tc>
        <w:tc>
          <w:tcPr>
            <w:tcW w:w="1229" w:type="dxa"/>
            <w:vAlign w:val="center"/>
          </w:tcPr>
          <w:p w:rsidR="009D7028" w:rsidRPr="00EE7B2C" w:rsidRDefault="009D7028" w:rsidP="00E77A09">
            <w:pPr>
              <w:rPr>
                <w:szCs w:val="24"/>
              </w:rPr>
            </w:pPr>
            <w:r w:rsidRPr="00EE7B2C">
              <w:rPr>
                <w:szCs w:val="24"/>
              </w:rPr>
              <w:t>0,0786</w:t>
            </w:r>
          </w:p>
        </w:tc>
      </w:tr>
      <w:tr w:rsidR="009D7028" w:rsidRPr="00EE7B2C" w:rsidTr="005A003C">
        <w:tc>
          <w:tcPr>
            <w:tcW w:w="4503" w:type="dxa"/>
          </w:tcPr>
          <w:p w:rsidR="009D7028" w:rsidRPr="00EE7B2C" w:rsidRDefault="009D7028" w:rsidP="00F32FF7">
            <w:pPr>
              <w:jc w:val="left"/>
              <w:rPr>
                <w:szCs w:val="24"/>
              </w:rPr>
            </w:pPr>
            <w:r w:rsidRPr="00EE7B2C">
              <w:rPr>
                <w:szCs w:val="24"/>
              </w:rPr>
              <w:t>Материнская смертность</w:t>
            </w:r>
          </w:p>
        </w:tc>
        <w:tc>
          <w:tcPr>
            <w:tcW w:w="1229" w:type="dxa"/>
            <w:vAlign w:val="center"/>
          </w:tcPr>
          <w:p w:rsidR="009D7028" w:rsidRPr="00EE7B2C" w:rsidRDefault="009D7028" w:rsidP="00E77A09">
            <w:pPr>
              <w:rPr>
                <w:szCs w:val="24"/>
              </w:rPr>
            </w:pPr>
            <w:r w:rsidRPr="00EE7B2C">
              <w:rPr>
                <w:szCs w:val="24"/>
              </w:rPr>
              <w:t>0,2077*</w:t>
            </w:r>
          </w:p>
        </w:tc>
        <w:tc>
          <w:tcPr>
            <w:tcW w:w="1229" w:type="dxa"/>
            <w:vAlign w:val="center"/>
          </w:tcPr>
          <w:p w:rsidR="009D7028" w:rsidRPr="00EE7B2C" w:rsidRDefault="009D7028" w:rsidP="00E77A09">
            <w:pPr>
              <w:rPr>
                <w:szCs w:val="24"/>
              </w:rPr>
            </w:pPr>
            <w:r w:rsidRPr="00EE7B2C">
              <w:rPr>
                <w:szCs w:val="24"/>
              </w:rPr>
              <w:t>0,1694</w:t>
            </w:r>
          </w:p>
        </w:tc>
      </w:tr>
      <w:tr w:rsidR="009D7028" w:rsidRPr="00EE7B2C" w:rsidTr="005A003C">
        <w:tc>
          <w:tcPr>
            <w:tcW w:w="4503" w:type="dxa"/>
          </w:tcPr>
          <w:p w:rsidR="009D7028" w:rsidRPr="00EE7B2C" w:rsidRDefault="009D7028" w:rsidP="00F32FF7">
            <w:pPr>
              <w:jc w:val="left"/>
              <w:rPr>
                <w:szCs w:val="24"/>
              </w:rPr>
            </w:pPr>
            <w:r w:rsidRPr="00EE7B2C">
              <w:rPr>
                <w:szCs w:val="24"/>
              </w:rPr>
              <w:t>Доля населения с высшим образованием</w:t>
            </w:r>
          </w:p>
        </w:tc>
        <w:tc>
          <w:tcPr>
            <w:tcW w:w="1229" w:type="dxa"/>
            <w:vAlign w:val="center"/>
          </w:tcPr>
          <w:p w:rsidR="009D7028" w:rsidRPr="00EE7B2C" w:rsidRDefault="009D7028" w:rsidP="00E77A09">
            <w:pPr>
              <w:rPr>
                <w:szCs w:val="24"/>
              </w:rPr>
            </w:pPr>
            <w:r w:rsidRPr="00EE7B2C">
              <w:rPr>
                <w:szCs w:val="24"/>
              </w:rPr>
              <w:t>0,1920*</w:t>
            </w:r>
          </w:p>
        </w:tc>
        <w:tc>
          <w:tcPr>
            <w:tcW w:w="1229" w:type="dxa"/>
            <w:vAlign w:val="center"/>
          </w:tcPr>
          <w:p w:rsidR="009D7028" w:rsidRPr="00EE7B2C" w:rsidRDefault="009D7028" w:rsidP="00E77A09">
            <w:pPr>
              <w:rPr>
                <w:szCs w:val="24"/>
              </w:rPr>
            </w:pPr>
            <w:r w:rsidRPr="00EE7B2C">
              <w:rPr>
                <w:szCs w:val="24"/>
              </w:rPr>
              <w:t>0,1961</w:t>
            </w:r>
          </w:p>
        </w:tc>
      </w:tr>
    </w:tbl>
    <w:p w:rsidR="008D7057" w:rsidRPr="00EE7B2C" w:rsidRDefault="008D7057" w:rsidP="008D7057">
      <w:pPr>
        <w:spacing w:before="120"/>
        <w:rPr>
          <w:i/>
          <w:sz w:val="22"/>
        </w:rPr>
      </w:pPr>
      <w:r w:rsidRPr="00EE7B2C">
        <w:rPr>
          <w:i/>
          <w:sz w:val="22"/>
        </w:rPr>
        <w:t>*2000 г</w:t>
      </w:r>
    </w:p>
    <w:p w:rsidR="002B22D8" w:rsidRPr="00854C4D" w:rsidRDefault="007B2412" w:rsidP="002B22D8">
      <w:pPr>
        <w:spacing w:before="120"/>
        <w:jc w:val="both"/>
      </w:pPr>
      <w:r>
        <w:t>В тоже время</w:t>
      </w:r>
      <w:r w:rsidR="002B22D8">
        <w:t xml:space="preserve"> за рассматриваемый период времени (1997-2008 гг.) усилилась </w:t>
      </w:r>
      <w:r w:rsidR="002B22D8" w:rsidRPr="00854C4D">
        <w:t xml:space="preserve">неравномерность </w:t>
      </w:r>
      <w:r w:rsidR="002B22D8">
        <w:t>в уровне занятости</w:t>
      </w:r>
      <w:r w:rsidR="002B22D8" w:rsidRPr="00854C4D">
        <w:t xml:space="preserve"> </w:t>
      </w:r>
      <w:r w:rsidR="002B22D8">
        <w:t xml:space="preserve">(незначительно) и </w:t>
      </w:r>
      <w:r w:rsidR="002B22D8" w:rsidRPr="00854C4D">
        <w:t xml:space="preserve">в распределении </w:t>
      </w:r>
      <w:r w:rsidR="002B22D8">
        <w:t>объемов ВРП на душу населения</w:t>
      </w:r>
      <w:r w:rsidR="002B22D8" w:rsidRPr="00854C4D">
        <w:t>.</w:t>
      </w:r>
      <w:r w:rsidR="002B22D8">
        <w:t xml:space="preserve"> Изменение последнего показателя проиллюстрируем с помощью графика. </w:t>
      </w:r>
      <w:r w:rsidR="002B22D8" w:rsidRPr="00854C4D">
        <w:t xml:space="preserve">Индекс Джини представляет собой оценку неравенства, основанную на </w:t>
      </w:r>
      <w:r w:rsidR="002B22D8" w:rsidRPr="007E016E">
        <w:rPr>
          <w:i/>
        </w:rPr>
        <w:t>кривой Лоренца</w:t>
      </w:r>
      <w:r w:rsidR="002B22D8">
        <w:t>, графически изображающей степень неравенства</w:t>
      </w:r>
      <w:r w:rsidR="002B22D8" w:rsidRPr="00854C4D">
        <w:t xml:space="preserve">. На </w:t>
      </w:r>
      <w:r w:rsidR="002B22D8" w:rsidRPr="007E016E">
        <w:rPr>
          <w:highlight w:val="yellow"/>
        </w:rPr>
        <w:t xml:space="preserve">Рисунке </w:t>
      </w:r>
      <w:r w:rsidR="00D5199A">
        <w:rPr>
          <w:highlight w:val="yellow"/>
        </w:rPr>
        <w:t>1.</w:t>
      </w:r>
      <w:r w:rsidR="002B22D8" w:rsidRPr="007E016E">
        <w:rPr>
          <w:highlight w:val="yellow"/>
        </w:rPr>
        <w:t>1</w:t>
      </w:r>
      <w:r w:rsidR="002B22D8" w:rsidRPr="00854C4D">
        <w:t xml:space="preserve"> про</w:t>
      </w:r>
      <w:r w:rsidR="002B22D8">
        <w:t>демонстрирована</w:t>
      </w:r>
      <w:r w:rsidR="002B22D8" w:rsidRPr="00854C4D">
        <w:t xml:space="preserve"> степень неравенства в распределении произведенного ВРП между регионами Узбекистана в 1997 и 2008 годах.</w:t>
      </w:r>
      <w:r w:rsidR="002B22D8">
        <w:t xml:space="preserve"> </w:t>
      </w:r>
    </w:p>
    <w:p w:rsidR="00DC7017" w:rsidRDefault="00DC7017" w:rsidP="00DC7017">
      <w:pPr>
        <w:spacing w:before="120"/>
        <w:jc w:val="both"/>
      </w:pPr>
      <w:r>
        <w:t xml:space="preserve">Рисунок (как и </w:t>
      </w:r>
      <w:r w:rsidRPr="0094400D">
        <w:rPr>
          <w:highlight w:val="yellow"/>
        </w:rPr>
        <w:t xml:space="preserve">Таблица </w:t>
      </w:r>
      <w:r>
        <w:rPr>
          <w:highlight w:val="yellow"/>
        </w:rPr>
        <w:t>1.</w:t>
      </w:r>
      <w:r w:rsidRPr="0094400D">
        <w:rPr>
          <w:highlight w:val="yellow"/>
        </w:rPr>
        <w:t>1</w:t>
      </w:r>
      <w:r>
        <w:t xml:space="preserve">) показывает, что </w:t>
      </w:r>
      <w:r w:rsidRPr="00D5199A">
        <w:rPr>
          <w:b/>
          <w:i/>
        </w:rPr>
        <w:t>по показателю ВРП на душу населения межрегиональное неравенство усиливается</w:t>
      </w:r>
      <w:r>
        <w:t>. Соответственно, можно предположить, что регионы с более высоким подушевым ВРП развиваются быстрее. Для проверки этой гипотезы сравним размеры ВРП на душу населения в 1997 г. в двух группах регионов:</w:t>
      </w:r>
      <w:r w:rsidRPr="003A576B">
        <w:t xml:space="preserve"> со среднегодовыми темпами экономического роста </w:t>
      </w:r>
      <w:r>
        <w:t xml:space="preserve">за 1998-2008 гг. </w:t>
      </w:r>
      <w:r w:rsidRPr="003A576B">
        <w:t xml:space="preserve">а) не менее 3% в </w:t>
      </w:r>
      <w:r w:rsidRPr="00DE2673">
        <w:t>год</w:t>
      </w:r>
      <w:r w:rsidRPr="00062C9B">
        <w:rPr>
          <w:rStyle w:val="a5"/>
        </w:rPr>
        <w:footnoteReference w:id="4"/>
      </w:r>
      <w:r w:rsidRPr="00DE2673">
        <w:t xml:space="preserve"> (</w:t>
      </w:r>
      <w:r w:rsidRPr="00DE2673">
        <w:rPr>
          <w:color w:val="000000"/>
        </w:rPr>
        <w:t>Навоийская, Бухарская, Джизакская, Ташкентская, Андижанская, Самаркандская, Кашкадарьинская области</w:t>
      </w:r>
      <w:r>
        <w:rPr>
          <w:color w:val="000000"/>
        </w:rPr>
        <w:t xml:space="preserve"> и г. Ташкент)</w:t>
      </w:r>
      <w:r w:rsidRPr="00DE2673">
        <w:rPr>
          <w:color w:val="000000"/>
        </w:rPr>
        <w:t>; б</w:t>
      </w:r>
      <w:r w:rsidRPr="00DE2673">
        <w:t>) менее 3% в год (</w:t>
      </w:r>
      <w:r w:rsidRPr="00DE2673">
        <w:rPr>
          <w:color w:val="000000"/>
        </w:rPr>
        <w:t>Сурхандарьинская</w:t>
      </w:r>
      <w:r>
        <w:rPr>
          <w:color w:val="000000"/>
        </w:rPr>
        <w:t>,</w:t>
      </w:r>
      <w:r w:rsidRPr="00DE2673">
        <w:rPr>
          <w:color w:val="000000"/>
        </w:rPr>
        <w:t xml:space="preserve"> Ферганская, Наманганская, Сырдарьинская</w:t>
      </w:r>
      <w:r>
        <w:rPr>
          <w:color w:val="000000"/>
        </w:rPr>
        <w:t>,</w:t>
      </w:r>
      <w:r w:rsidRPr="00DE2673">
        <w:rPr>
          <w:color w:val="000000"/>
        </w:rPr>
        <w:t xml:space="preserve"> Хорезмская области</w:t>
      </w:r>
      <w:r>
        <w:rPr>
          <w:color w:val="000000"/>
        </w:rPr>
        <w:t xml:space="preserve"> и </w:t>
      </w:r>
      <w:r w:rsidRPr="00DE2673">
        <w:rPr>
          <w:color w:val="000000"/>
        </w:rPr>
        <w:t>Республика Каракалпакстан).</w:t>
      </w:r>
      <w:r>
        <w:rPr>
          <w:color w:val="000000"/>
        </w:rPr>
        <w:t xml:space="preserve"> </w:t>
      </w:r>
      <w:r w:rsidRPr="00547BCC">
        <w:rPr>
          <w:highlight w:val="yellow"/>
        </w:rPr>
        <w:t xml:space="preserve">Рисунок </w:t>
      </w:r>
      <w:r>
        <w:rPr>
          <w:highlight w:val="yellow"/>
        </w:rPr>
        <w:t>1.2</w:t>
      </w:r>
      <w:r>
        <w:t xml:space="preserve"> показывает, что </w:t>
      </w:r>
      <w:r w:rsidRPr="00D5199A">
        <w:t>регионы с высокими темпами экономического роста в среднем имели более высокий подушевой ВВП</w:t>
      </w:r>
      <w:r>
        <w:t>, хотя различия эти не очень значительны, если из группы регионов с высокими темпами роста убрать Ташкент.</w:t>
      </w:r>
    </w:p>
    <w:p w:rsidR="008D4B9C" w:rsidRDefault="008D4B9C" w:rsidP="008D4B9C">
      <w:pPr>
        <w:pStyle w:val="af5"/>
        <w:spacing w:before="120"/>
        <w:jc w:val="both"/>
        <w:rPr>
          <w:szCs w:val="24"/>
        </w:rPr>
      </w:pPr>
      <w:r>
        <w:rPr>
          <w:b/>
          <w:szCs w:val="24"/>
        </w:rPr>
        <w:lastRenderedPageBreak/>
        <w:t>Рисунок</w:t>
      </w:r>
      <w:r w:rsidRPr="00854C4D">
        <w:rPr>
          <w:b/>
          <w:szCs w:val="24"/>
        </w:rPr>
        <w:t xml:space="preserve"> </w:t>
      </w:r>
      <w:r w:rsidR="00B747D5">
        <w:rPr>
          <w:b/>
          <w:szCs w:val="24"/>
        </w:rPr>
        <w:t>1.</w:t>
      </w:r>
      <w:r w:rsidRPr="00854C4D">
        <w:rPr>
          <w:b/>
          <w:szCs w:val="24"/>
        </w:rPr>
        <w:t>1. Кривая Лоренца по ВРП</w:t>
      </w:r>
      <w:r w:rsidRPr="00854C4D">
        <w:rPr>
          <w:szCs w:val="24"/>
        </w:rPr>
        <w:t>.</w:t>
      </w:r>
    </w:p>
    <w:p w:rsidR="008D4B9C" w:rsidRPr="00854C4D" w:rsidRDefault="008D4B9C" w:rsidP="008D4B9C">
      <w:pPr>
        <w:pStyle w:val="af5"/>
        <w:jc w:val="center"/>
        <w:rPr>
          <w:szCs w:val="24"/>
        </w:rPr>
      </w:pPr>
      <w:r w:rsidRPr="004F509B">
        <w:rPr>
          <w:noProof/>
          <w:szCs w:val="24"/>
          <w:lang w:eastAsia="ru-RU"/>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4B9C" w:rsidRPr="00BC616F" w:rsidRDefault="008D4B9C" w:rsidP="008D4B9C">
      <w:pPr>
        <w:pStyle w:val="af5"/>
        <w:spacing w:before="120"/>
        <w:jc w:val="both"/>
        <w:rPr>
          <w:b/>
          <w:szCs w:val="24"/>
        </w:rPr>
      </w:pPr>
      <w:r w:rsidRPr="00BC616F">
        <w:rPr>
          <w:b/>
          <w:szCs w:val="24"/>
        </w:rPr>
        <w:t xml:space="preserve">Рисунок </w:t>
      </w:r>
      <w:r w:rsidR="00B747D5">
        <w:rPr>
          <w:b/>
          <w:szCs w:val="24"/>
        </w:rPr>
        <w:t>1.</w:t>
      </w:r>
      <w:r>
        <w:rPr>
          <w:b/>
          <w:szCs w:val="24"/>
        </w:rPr>
        <w:t>2</w:t>
      </w:r>
      <w:r w:rsidRPr="00BC616F">
        <w:rPr>
          <w:b/>
          <w:szCs w:val="24"/>
        </w:rPr>
        <w:t>. ВРП на душу населения в 1997 г., тыс.</w:t>
      </w:r>
      <w:r w:rsidR="007B2412">
        <w:rPr>
          <w:b/>
          <w:szCs w:val="24"/>
        </w:rPr>
        <w:t xml:space="preserve"> </w:t>
      </w:r>
      <w:r w:rsidRPr="00BC616F">
        <w:rPr>
          <w:b/>
          <w:szCs w:val="24"/>
        </w:rPr>
        <w:t>сум</w:t>
      </w:r>
      <w:r w:rsidR="00D5199A">
        <w:rPr>
          <w:b/>
          <w:szCs w:val="24"/>
        </w:rPr>
        <w:t xml:space="preserve"> (темпы экономического роста (ЭР) за 1998-2008 гг.).</w:t>
      </w:r>
    </w:p>
    <w:p w:rsidR="008D4B9C" w:rsidRDefault="008D4B9C" w:rsidP="008D4B9C">
      <w:pPr>
        <w:spacing w:before="120"/>
        <w:jc w:val="center"/>
      </w:pPr>
      <w:r w:rsidRPr="0094400D">
        <w:rPr>
          <w:noProof/>
        </w:rPr>
        <w:drawing>
          <wp:inline distT="0" distB="0" distL="0" distR="0">
            <wp:extent cx="4572000" cy="2743200"/>
            <wp:effectExtent l="19050" t="0" r="19050" b="0"/>
            <wp:docPr id="5"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7057" w:rsidRPr="00854C4D" w:rsidRDefault="008D7057" w:rsidP="008D7057">
      <w:pPr>
        <w:spacing w:before="120"/>
        <w:jc w:val="both"/>
      </w:pPr>
      <w:r w:rsidRPr="00EE7B2C">
        <w:t xml:space="preserve">Из социальных показателей, наиболее важными с точки зрения развития человеческого потенциала являются показатели здоровья и образования. По входящим в состав индикаторов </w:t>
      </w:r>
      <w:r w:rsidRPr="00D262AE">
        <w:rPr>
          <w:b/>
          <w:i/>
        </w:rPr>
        <w:t>Целей развития тысячелетия</w:t>
      </w:r>
      <w:r w:rsidRPr="00EE7B2C">
        <w:t xml:space="preserve"> показателям материнской и младенческой смертности статистика фиксирует не только снижение их абсолютного уровня, но и </w:t>
      </w:r>
      <w:r w:rsidR="007B2412">
        <w:t xml:space="preserve">уменьшение </w:t>
      </w:r>
      <w:r w:rsidR="00D5199A">
        <w:t>меж</w:t>
      </w:r>
      <w:r w:rsidRPr="00EE7B2C">
        <w:t>региональных различий. В то же время, по доле населения с высшим образованием в его общей численности различия между регионами</w:t>
      </w:r>
      <w:r w:rsidRPr="003B6A76">
        <w:t xml:space="preserve"> усиливаются. Это происходит, прежде всего, за счет города Ташкента, где доля жителей города, имеющих высшее образование</w:t>
      </w:r>
      <w:r w:rsidR="00D262AE">
        <w:t>,</w:t>
      </w:r>
      <w:r w:rsidRPr="003B6A76">
        <w:t xml:space="preserve"> выросла с 26,4% в 2000 г. до 31,1% в 2008 г.</w:t>
      </w:r>
      <w:r>
        <w:t xml:space="preserve">  </w:t>
      </w:r>
    </w:p>
    <w:p w:rsidR="008D7057" w:rsidRPr="00795C9A" w:rsidRDefault="00D262AE" w:rsidP="008D7057">
      <w:pPr>
        <w:spacing w:before="120"/>
        <w:jc w:val="both"/>
      </w:pPr>
      <w:r>
        <w:t>Еще один</w:t>
      </w:r>
      <w:r w:rsidR="008D7057" w:rsidRPr="00AF1A38">
        <w:t xml:space="preserve"> способ показать </w:t>
      </w:r>
      <w:r w:rsidR="00A21E3F">
        <w:t>неравномерность распределения</w:t>
      </w:r>
      <w:r w:rsidR="008D7057" w:rsidRPr="00AF1A38">
        <w:t xml:space="preserve"> некоторого показателя – </w:t>
      </w:r>
      <w:r w:rsidR="008D7057" w:rsidRPr="00AF1A38">
        <w:rPr>
          <w:i/>
        </w:rPr>
        <w:t xml:space="preserve">сравнить долю </w:t>
      </w:r>
      <w:r w:rsidR="00A21E3F">
        <w:rPr>
          <w:i/>
        </w:rPr>
        <w:t xml:space="preserve">регионального значения </w:t>
      </w:r>
      <w:r w:rsidR="008D7057" w:rsidRPr="00AF1A38">
        <w:rPr>
          <w:i/>
        </w:rPr>
        <w:t>данного показателя в общенациональном объеме</w:t>
      </w:r>
      <w:r w:rsidR="005E29C8">
        <w:rPr>
          <w:i/>
        </w:rPr>
        <w:t>,</w:t>
      </w:r>
      <w:r w:rsidR="008D7057" w:rsidRPr="00AF1A38">
        <w:rPr>
          <w:i/>
        </w:rPr>
        <w:t xml:space="preserve"> с долей населения этого региона в общей численности населения страны</w:t>
      </w:r>
      <w:r w:rsidR="008D7057" w:rsidRPr="00AF1A38">
        <w:t xml:space="preserve">. Такая иллюстрация содержится в </w:t>
      </w:r>
      <w:r w:rsidR="008D7057" w:rsidRPr="00A938DB">
        <w:rPr>
          <w:highlight w:val="yellow"/>
        </w:rPr>
        <w:t xml:space="preserve">Таблице </w:t>
      </w:r>
      <w:r w:rsidR="00395A72">
        <w:rPr>
          <w:highlight w:val="yellow"/>
        </w:rPr>
        <w:t>1</w:t>
      </w:r>
      <w:r w:rsidR="00B747D5">
        <w:rPr>
          <w:highlight w:val="yellow"/>
        </w:rPr>
        <w:t>.</w:t>
      </w:r>
      <w:r w:rsidR="008D7057" w:rsidRPr="00A938DB">
        <w:rPr>
          <w:highlight w:val="yellow"/>
        </w:rPr>
        <w:t>2</w:t>
      </w:r>
      <w:r w:rsidR="008D7057" w:rsidRPr="00795C9A">
        <w:t>.</w:t>
      </w:r>
    </w:p>
    <w:p w:rsidR="00D262AE" w:rsidRDefault="00D262AE" w:rsidP="00D262AE">
      <w:pPr>
        <w:spacing w:before="120"/>
        <w:jc w:val="both"/>
      </w:pPr>
      <w:r w:rsidRPr="00795C9A">
        <w:t>Например, в Бухарской, Навоийской, Сырдарьинской, Ташкентской, Ферганской областях</w:t>
      </w:r>
      <w:r>
        <w:t xml:space="preserve"> </w:t>
      </w:r>
      <w:r w:rsidRPr="00795C9A">
        <w:t xml:space="preserve">и городе Ташкенте доля в </w:t>
      </w:r>
      <w:r>
        <w:t xml:space="preserve">занятых </w:t>
      </w:r>
      <w:r w:rsidRPr="00795C9A">
        <w:t xml:space="preserve">общей численности занятых больше, чем </w:t>
      </w:r>
      <w:r>
        <w:t xml:space="preserve">доля </w:t>
      </w:r>
      <w:r>
        <w:lastRenderedPageBreak/>
        <w:t xml:space="preserve">населения </w:t>
      </w:r>
      <w:r w:rsidRPr="00795C9A">
        <w:t xml:space="preserve">в численности населения. Это означает, что в этих регионах </w:t>
      </w:r>
      <w:r>
        <w:t>обес</w:t>
      </w:r>
      <w:r w:rsidRPr="00795C9A">
        <w:t>печивается более высокая занятость, чем в среднем по стране</w:t>
      </w:r>
      <w:r>
        <w:t>.</w:t>
      </w:r>
    </w:p>
    <w:p w:rsidR="008D7057" w:rsidRDefault="008D7057" w:rsidP="00D262AE">
      <w:pPr>
        <w:spacing w:before="120"/>
        <w:jc w:val="both"/>
        <w:rPr>
          <w:b/>
        </w:rPr>
      </w:pPr>
      <w:r w:rsidRPr="00AF1A38">
        <w:rPr>
          <w:b/>
        </w:rPr>
        <w:t>Таблица</w:t>
      </w:r>
      <w:r>
        <w:rPr>
          <w:b/>
        </w:rPr>
        <w:t xml:space="preserve"> </w:t>
      </w:r>
      <w:r w:rsidR="00395A72">
        <w:rPr>
          <w:b/>
        </w:rPr>
        <w:t>1</w:t>
      </w:r>
      <w:r w:rsidR="00B747D5">
        <w:rPr>
          <w:b/>
        </w:rPr>
        <w:t>.</w:t>
      </w:r>
      <w:r>
        <w:rPr>
          <w:b/>
        </w:rPr>
        <w:t>2</w:t>
      </w:r>
      <w:r w:rsidRPr="00AF1A38">
        <w:rPr>
          <w:b/>
        </w:rPr>
        <w:t xml:space="preserve">. Доля регионов в основных социально-экономических показателях </w:t>
      </w:r>
      <w:r>
        <w:rPr>
          <w:b/>
        </w:rPr>
        <w:t xml:space="preserve">Республики Узбекистан, </w:t>
      </w:r>
      <w:r w:rsidRPr="00AF1A38">
        <w:rPr>
          <w:b/>
        </w:rPr>
        <w:t>2008 г</w:t>
      </w:r>
      <w:r>
        <w:rPr>
          <w:b/>
        </w:rPr>
        <w:t>.</w:t>
      </w:r>
      <w:r w:rsidRPr="00AF1A38">
        <w:rPr>
          <w:b/>
        </w:rPr>
        <w:t>, %</w:t>
      </w:r>
      <w:r w:rsidR="00D262AE">
        <w:rPr>
          <w:b/>
        </w:rPr>
        <w:t>.</w:t>
      </w:r>
    </w:p>
    <w:tbl>
      <w:tblPr>
        <w:tblW w:w="970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835"/>
        <w:gridCol w:w="952"/>
        <w:gridCol w:w="769"/>
        <w:gridCol w:w="1133"/>
        <w:gridCol w:w="943"/>
        <w:gridCol w:w="1175"/>
        <w:gridCol w:w="942"/>
        <w:gridCol w:w="954"/>
      </w:tblGrid>
      <w:tr w:rsidR="008D7057" w:rsidRPr="00795C9A" w:rsidTr="00E77A09">
        <w:trPr>
          <w:trHeight w:val="315"/>
        </w:trPr>
        <w:tc>
          <w:tcPr>
            <w:tcW w:w="2835" w:type="dxa"/>
          </w:tcPr>
          <w:p w:rsidR="008D7057" w:rsidRPr="00795C9A" w:rsidRDefault="008D7057" w:rsidP="00E77A09">
            <w:pPr>
              <w:jc w:val="right"/>
              <w:rPr>
                <w:color w:val="000000"/>
                <w:sz w:val="20"/>
                <w:szCs w:val="20"/>
              </w:rPr>
            </w:pPr>
          </w:p>
        </w:tc>
        <w:tc>
          <w:tcPr>
            <w:tcW w:w="952" w:type="dxa"/>
            <w:tcBorders>
              <w:bottom w:val="single" w:sz="8" w:space="0" w:color="000000"/>
            </w:tcBorders>
            <w:shd w:val="clear" w:color="auto" w:fill="FFFFFF" w:themeFill="background1"/>
            <w:hideMark/>
          </w:tcPr>
          <w:p w:rsidR="008D7057" w:rsidRPr="00AF1A38" w:rsidRDefault="008D7057" w:rsidP="00E77A09">
            <w:pPr>
              <w:rPr>
                <w:sz w:val="20"/>
                <w:szCs w:val="20"/>
              </w:rPr>
            </w:pPr>
            <w:r w:rsidRPr="00AF1A38">
              <w:rPr>
                <w:sz w:val="20"/>
                <w:szCs w:val="20"/>
              </w:rPr>
              <w:t>Населе-ние на 1.01.09</w:t>
            </w:r>
          </w:p>
        </w:tc>
        <w:tc>
          <w:tcPr>
            <w:tcW w:w="769" w:type="dxa"/>
            <w:shd w:val="clear" w:color="auto" w:fill="FFFFFF" w:themeFill="background1"/>
            <w:hideMark/>
          </w:tcPr>
          <w:p w:rsidR="008D7057" w:rsidRPr="00AF1A38" w:rsidRDefault="008D7057" w:rsidP="00E77A09">
            <w:pPr>
              <w:rPr>
                <w:sz w:val="20"/>
                <w:szCs w:val="20"/>
              </w:rPr>
            </w:pPr>
            <w:r w:rsidRPr="00AF1A38">
              <w:rPr>
                <w:sz w:val="20"/>
                <w:szCs w:val="20"/>
              </w:rPr>
              <w:t xml:space="preserve">ВРП </w:t>
            </w:r>
          </w:p>
        </w:tc>
        <w:tc>
          <w:tcPr>
            <w:tcW w:w="1133" w:type="dxa"/>
            <w:shd w:val="clear" w:color="auto" w:fill="FFFFFF" w:themeFill="background1"/>
            <w:hideMark/>
          </w:tcPr>
          <w:p w:rsidR="008D7057" w:rsidRPr="00AF1A38" w:rsidRDefault="008D7057" w:rsidP="00E77A09">
            <w:pPr>
              <w:rPr>
                <w:sz w:val="20"/>
                <w:szCs w:val="20"/>
              </w:rPr>
            </w:pPr>
            <w:r w:rsidRPr="00AF1A38">
              <w:rPr>
                <w:sz w:val="20"/>
                <w:szCs w:val="20"/>
              </w:rPr>
              <w:t>Промыш</w:t>
            </w:r>
            <w:r>
              <w:rPr>
                <w:sz w:val="20"/>
                <w:szCs w:val="20"/>
              </w:rPr>
              <w:t>л.</w:t>
            </w:r>
            <w:r w:rsidRPr="00AF1A38">
              <w:rPr>
                <w:sz w:val="20"/>
                <w:szCs w:val="20"/>
              </w:rPr>
              <w:t xml:space="preserve"> </w:t>
            </w:r>
            <w:r>
              <w:rPr>
                <w:sz w:val="20"/>
                <w:szCs w:val="20"/>
              </w:rPr>
              <w:t>п</w:t>
            </w:r>
            <w:r w:rsidRPr="00AF1A38">
              <w:rPr>
                <w:sz w:val="20"/>
                <w:szCs w:val="20"/>
              </w:rPr>
              <w:t>родукция</w:t>
            </w:r>
          </w:p>
        </w:tc>
        <w:tc>
          <w:tcPr>
            <w:tcW w:w="943" w:type="dxa"/>
            <w:shd w:val="clear" w:color="auto" w:fill="FFFFFF" w:themeFill="background1"/>
            <w:hideMark/>
          </w:tcPr>
          <w:p w:rsidR="008D7057" w:rsidRPr="00AF1A38" w:rsidRDefault="008D7057" w:rsidP="00E77A09">
            <w:pPr>
              <w:rPr>
                <w:sz w:val="20"/>
                <w:szCs w:val="20"/>
              </w:rPr>
            </w:pPr>
            <w:r w:rsidRPr="00AF1A38">
              <w:rPr>
                <w:sz w:val="20"/>
                <w:szCs w:val="20"/>
              </w:rPr>
              <w:t>Инвес-тиции</w:t>
            </w:r>
          </w:p>
        </w:tc>
        <w:tc>
          <w:tcPr>
            <w:tcW w:w="1175" w:type="dxa"/>
            <w:shd w:val="clear" w:color="auto" w:fill="FFFFFF" w:themeFill="background1"/>
            <w:hideMark/>
          </w:tcPr>
          <w:p w:rsidR="008D7057" w:rsidRPr="00AF1A38" w:rsidRDefault="008D7057" w:rsidP="00E77A09">
            <w:pPr>
              <w:rPr>
                <w:sz w:val="20"/>
                <w:szCs w:val="20"/>
              </w:rPr>
            </w:pPr>
            <w:r w:rsidRPr="00AF1A38">
              <w:rPr>
                <w:sz w:val="20"/>
                <w:szCs w:val="20"/>
              </w:rPr>
              <w:t>Рознич</w:t>
            </w:r>
            <w:r>
              <w:rPr>
                <w:sz w:val="20"/>
                <w:szCs w:val="20"/>
              </w:rPr>
              <w:t>-</w:t>
            </w:r>
            <w:r w:rsidRPr="00AF1A38">
              <w:rPr>
                <w:sz w:val="20"/>
                <w:szCs w:val="20"/>
              </w:rPr>
              <w:t>ный това</w:t>
            </w:r>
            <w:r>
              <w:rPr>
                <w:sz w:val="20"/>
                <w:szCs w:val="20"/>
              </w:rPr>
              <w:t>-</w:t>
            </w:r>
            <w:r w:rsidRPr="00AF1A38">
              <w:rPr>
                <w:sz w:val="20"/>
                <w:szCs w:val="20"/>
              </w:rPr>
              <w:t>рооборот</w:t>
            </w:r>
          </w:p>
        </w:tc>
        <w:tc>
          <w:tcPr>
            <w:tcW w:w="942" w:type="dxa"/>
            <w:shd w:val="clear" w:color="auto" w:fill="FFFFFF" w:themeFill="background1"/>
            <w:hideMark/>
          </w:tcPr>
          <w:p w:rsidR="008D7057" w:rsidRPr="00AF1A38" w:rsidRDefault="008D7057" w:rsidP="00E77A09">
            <w:pPr>
              <w:rPr>
                <w:sz w:val="20"/>
                <w:szCs w:val="20"/>
              </w:rPr>
            </w:pPr>
            <w:r w:rsidRPr="00AF1A38">
              <w:rPr>
                <w:sz w:val="20"/>
                <w:szCs w:val="20"/>
              </w:rPr>
              <w:t>Плат-ные услуги</w:t>
            </w:r>
          </w:p>
        </w:tc>
        <w:tc>
          <w:tcPr>
            <w:tcW w:w="954" w:type="dxa"/>
            <w:shd w:val="clear" w:color="000000" w:fill="FFFFFF"/>
            <w:hideMark/>
          </w:tcPr>
          <w:p w:rsidR="008D7057" w:rsidRPr="00AF1A38" w:rsidRDefault="008D7057" w:rsidP="00E77A09">
            <w:pPr>
              <w:rPr>
                <w:sz w:val="20"/>
                <w:szCs w:val="20"/>
              </w:rPr>
            </w:pPr>
            <w:r w:rsidRPr="00AF1A38">
              <w:rPr>
                <w:sz w:val="20"/>
                <w:szCs w:val="20"/>
              </w:rPr>
              <w:t>Числен</w:t>
            </w:r>
            <w:r>
              <w:rPr>
                <w:sz w:val="20"/>
                <w:szCs w:val="20"/>
              </w:rPr>
              <w:t>-</w:t>
            </w:r>
            <w:r w:rsidRPr="00AF1A38">
              <w:rPr>
                <w:sz w:val="20"/>
                <w:szCs w:val="20"/>
              </w:rPr>
              <w:t>ность занятых</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 xml:space="preserve">Республика Каракалпакстан </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5,9</w:t>
            </w:r>
          </w:p>
        </w:tc>
        <w:tc>
          <w:tcPr>
            <w:tcW w:w="769"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4</w:t>
            </w:r>
          </w:p>
        </w:tc>
        <w:tc>
          <w:tcPr>
            <w:tcW w:w="113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1,7</w:t>
            </w:r>
          </w:p>
        </w:tc>
        <w:tc>
          <w:tcPr>
            <w:tcW w:w="943"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8,8</w:t>
            </w:r>
          </w:p>
        </w:tc>
        <w:tc>
          <w:tcPr>
            <w:tcW w:w="1175"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3</w:t>
            </w:r>
          </w:p>
        </w:tc>
        <w:tc>
          <w:tcPr>
            <w:tcW w:w="942"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2,6</w:t>
            </w:r>
          </w:p>
        </w:tc>
        <w:tc>
          <w:tcPr>
            <w:tcW w:w="954"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5,1</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Андижанская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9,1</w:t>
            </w:r>
          </w:p>
        </w:tc>
        <w:tc>
          <w:tcPr>
            <w:tcW w:w="769"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6,3</w:t>
            </w:r>
          </w:p>
        </w:tc>
        <w:tc>
          <w:tcPr>
            <w:tcW w:w="1133"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12,6</w:t>
            </w:r>
          </w:p>
        </w:tc>
        <w:tc>
          <w:tcPr>
            <w:tcW w:w="94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3,8</w:t>
            </w:r>
          </w:p>
        </w:tc>
        <w:tc>
          <w:tcPr>
            <w:tcW w:w="1175"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7,8</w:t>
            </w:r>
          </w:p>
        </w:tc>
        <w:tc>
          <w:tcPr>
            <w:tcW w:w="942"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10</w:t>
            </w:r>
          </w:p>
        </w:tc>
        <w:tc>
          <w:tcPr>
            <w:tcW w:w="954"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9,5</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Бухарская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5,8</w:t>
            </w:r>
          </w:p>
        </w:tc>
        <w:tc>
          <w:tcPr>
            <w:tcW w:w="769"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7,1</w:t>
            </w:r>
          </w:p>
        </w:tc>
        <w:tc>
          <w:tcPr>
            <w:tcW w:w="1133"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3,9</w:t>
            </w:r>
          </w:p>
        </w:tc>
        <w:tc>
          <w:tcPr>
            <w:tcW w:w="943"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12,5</w:t>
            </w:r>
          </w:p>
        </w:tc>
        <w:tc>
          <w:tcPr>
            <w:tcW w:w="1175"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5,5</w:t>
            </w:r>
          </w:p>
        </w:tc>
        <w:tc>
          <w:tcPr>
            <w:tcW w:w="942"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5,6</w:t>
            </w:r>
          </w:p>
        </w:tc>
        <w:tc>
          <w:tcPr>
            <w:tcW w:w="954" w:type="dxa"/>
            <w:shd w:val="clear" w:color="000000" w:fill="FFFFFF"/>
            <w:vAlign w:val="center"/>
            <w:hideMark/>
          </w:tcPr>
          <w:p w:rsidR="008D7057" w:rsidRPr="00795C9A" w:rsidRDefault="008D7057" w:rsidP="00E77A09">
            <w:pPr>
              <w:jc w:val="center"/>
              <w:rPr>
                <w:color w:val="000000"/>
                <w:sz w:val="20"/>
                <w:szCs w:val="20"/>
              </w:rPr>
            </w:pPr>
            <w:r w:rsidRPr="00795C9A">
              <w:rPr>
                <w:color w:val="000000"/>
                <w:sz w:val="20"/>
                <w:szCs w:val="20"/>
              </w:rPr>
              <w:t>6,6</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Джизакская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4</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3</w:t>
            </w:r>
          </w:p>
        </w:tc>
        <w:tc>
          <w:tcPr>
            <w:tcW w:w="113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1,4</w:t>
            </w:r>
          </w:p>
        </w:tc>
        <w:tc>
          <w:tcPr>
            <w:tcW w:w="94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2,1</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2,5</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3,3</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Кашкадарьинская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9,3</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10,7</w:t>
            </w:r>
          </w:p>
        </w:tc>
        <w:tc>
          <w:tcPr>
            <w:tcW w:w="113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13,9</w:t>
            </w:r>
          </w:p>
        </w:tc>
        <w:tc>
          <w:tcPr>
            <w:tcW w:w="943"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19,1</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5,9</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5,5</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8,2</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Навоийская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3</w:t>
            </w:r>
          </w:p>
        </w:tc>
        <w:tc>
          <w:tcPr>
            <w:tcW w:w="769"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9,7</w:t>
            </w:r>
          </w:p>
        </w:tc>
        <w:tc>
          <w:tcPr>
            <w:tcW w:w="1133"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13,5</w:t>
            </w:r>
          </w:p>
        </w:tc>
        <w:tc>
          <w:tcPr>
            <w:tcW w:w="943"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5,2</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3,5</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2,9</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3,6</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Наманганская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8</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4,4</w:t>
            </w:r>
          </w:p>
        </w:tc>
        <w:tc>
          <w:tcPr>
            <w:tcW w:w="1133" w:type="dxa"/>
            <w:shd w:val="clear" w:color="000000" w:fill="FF0000"/>
            <w:vAlign w:val="center"/>
            <w:hideMark/>
          </w:tcPr>
          <w:p w:rsidR="008D7057" w:rsidRPr="00795C9A" w:rsidRDefault="008D7057" w:rsidP="00E77A09">
            <w:pPr>
              <w:jc w:val="center"/>
              <w:rPr>
                <w:sz w:val="20"/>
                <w:szCs w:val="20"/>
              </w:rPr>
            </w:pPr>
            <w:r w:rsidRPr="00795C9A">
              <w:rPr>
                <w:sz w:val="20"/>
                <w:szCs w:val="20"/>
              </w:rPr>
              <w:t>2</w:t>
            </w:r>
          </w:p>
        </w:tc>
        <w:tc>
          <w:tcPr>
            <w:tcW w:w="94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3,2</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6</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5,6</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6,9</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Самаркандская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11,1</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7,1</w:t>
            </w:r>
          </w:p>
        </w:tc>
        <w:tc>
          <w:tcPr>
            <w:tcW w:w="113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4,1</w:t>
            </w:r>
          </w:p>
        </w:tc>
        <w:tc>
          <w:tcPr>
            <w:tcW w:w="94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4,2</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7,3</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9,6</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10,4</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Сурхандарьинская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7,4</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4,5</w:t>
            </w:r>
          </w:p>
        </w:tc>
        <w:tc>
          <w:tcPr>
            <w:tcW w:w="113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1,8</w:t>
            </w:r>
          </w:p>
        </w:tc>
        <w:tc>
          <w:tcPr>
            <w:tcW w:w="94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3,6</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5,6</w:t>
            </w:r>
          </w:p>
        </w:tc>
        <w:tc>
          <w:tcPr>
            <w:tcW w:w="942"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3</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6,6</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Сырдарьинская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2,5</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2,2</w:t>
            </w:r>
          </w:p>
        </w:tc>
        <w:tc>
          <w:tcPr>
            <w:tcW w:w="113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2,4</w:t>
            </w:r>
          </w:p>
        </w:tc>
        <w:tc>
          <w:tcPr>
            <w:tcW w:w="94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1,6</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1,8</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1,6</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2,8</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Ташкентская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9,3</w:t>
            </w:r>
          </w:p>
        </w:tc>
        <w:tc>
          <w:tcPr>
            <w:tcW w:w="769"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12,9</w:t>
            </w:r>
          </w:p>
        </w:tc>
        <w:tc>
          <w:tcPr>
            <w:tcW w:w="113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14,6</w:t>
            </w:r>
          </w:p>
        </w:tc>
        <w:tc>
          <w:tcPr>
            <w:tcW w:w="94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8,7</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11,3</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6,8</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9,9</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Ферганская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11</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8,9</w:t>
            </w:r>
          </w:p>
        </w:tc>
        <w:tc>
          <w:tcPr>
            <w:tcW w:w="1133"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10,2</w:t>
            </w:r>
          </w:p>
        </w:tc>
        <w:tc>
          <w:tcPr>
            <w:tcW w:w="94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5,1</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9,1</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8</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11,6</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Хорезмская</w:t>
            </w:r>
            <w:r>
              <w:rPr>
                <w:sz w:val="20"/>
                <w:szCs w:val="20"/>
              </w:rPr>
              <w:t xml:space="preserve"> обл.</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5,6</w:t>
            </w:r>
          </w:p>
        </w:tc>
        <w:tc>
          <w:tcPr>
            <w:tcW w:w="769"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3,7</w:t>
            </w:r>
          </w:p>
        </w:tc>
        <w:tc>
          <w:tcPr>
            <w:tcW w:w="113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1,5</w:t>
            </w:r>
          </w:p>
        </w:tc>
        <w:tc>
          <w:tcPr>
            <w:tcW w:w="943" w:type="dxa"/>
            <w:shd w:val="clear" w:color="000000" w:fill="FF0000"/>
            <w:vAlign w:val="center"/>
            <w:hideMark/>
          </w:tcPr>
          <w:p w:rsidR="008D7057" w:rsidRPr="00795C9A" w:rsidRDefault="008D7057" w:rsidP="00E77A09">
            <w:pPr>
              <w:jc w:val="center"/>
              <w:rPr>
                <w:color w:val="000000"/>
                <w:sz w:val="20"/>
                <w:szCs w:val="20"/>
              </w:rPr>
            </w:pPr>
            <w:r w:rsidRPr="00795C9A">
              <w:rPr>
                <w:color w:val="000000"/>
                <w:sz w:val="20"/>
                <w:szCs w:val="20"/>
              </w:rPr>
              <w:t>1,9</w:t>
            </w:r>
          </w:p>
        </w:tc>
        <w:tc>
          <w:tcPr>
            <w:tcW w:w="1175"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4,3</w:t>
            </w:r>
          </w:p>
        </w:tc>
        <w:tc>
          <w:tcPr>
            <w:tcW w:w="942"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4,2</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5,2</w:t>
            </w:r>
          </w:p>
        </w:tc>
      </w:tr>
      <w:tr w:rsidR="008D7057" w:rsidRPr="00795C9A" w:rsidTr="00E77A09">
        <w:trPr>
          <w:trHeight w:val="315"/>
        </w:trPr>
        <w:tc>
          <w:tcPr>
            <w:tcW w:w="2835" w:type="dxa"/>
          </w:tcPr>
          <w:p w:rsidR="008D7057" w:rsidRPr="00AF1A38" w:rsidRDefault="008D7057" w:rsidP="00E77A09">
            <w:pPr>
              <w:rPr>
                <w:sz w:val="20"/>
                <w:szCs w:val="20"/>
              </w:rPr>
            </w:pPr>
            <w:r w:rsidRPr="00AF1A38">
              <w:rPr>
                <w:sz w:val="20"/>
                <w:szCs w:val="20"/>
              </w:rPr>
              <w:t>г. Ташкент</w:t>
            </w:r>
          </w:p>
        </w:tc>
        <w:tc>
          <w:tcPr>
            <w:tcW w:w="952" w:type="dxa"/>
            <w:shd w:val="clear" w:color="auto" w:fill="E5B8B7" w:themeFill="accent2" w:themeFillTint="66"/>
            <w:vAlign w:val="center"/>
            <w:hideMark/>
          </w:tcPr>
          <w:p w:rsidR="008D7057" w:rsidRPr="00795C9A" w:rsidRDefault="008D7057" w:rsidP="00E77A09">
            <w:pPr>
              <w:jc w:val="center"/>
              <w:rPr>
                <w:color w:val="000000"/>
                <w:sz w:val="20"/>
                <w:szCs w:val="20"/>
              </w:rPr>
            </w:pPr>
            <w:r w:rsidRPr="00795C9A">
              <w:rPr>
                <w:color w:val="000000"/>
                <w:sz w:val="20"/>
                <w:szCs w:val="20"/>
              </w:rPr>
              <w:t>8</w:t>
            </w:r>
          </w:p>
        </w:tc>
        <w:tc>
          <w:tcPr>
            <w:tcW w:w="769"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15,6</w:t>
            </w:r>
          </w:p>
        </w:tc>
        <w:tc>
          <w:tcPr>
            <w:tcW w:w="1133"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15,9</w:t>
            </w:r>
          </w:p>
        </w:tc>
        <w:tc>
          <w:tcPr>
            <w:tcW w:w="943"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20,2</w:t>
            </w:r>
          </w:p>
        </w:tc>
        <w:tc>
          <w:tcPr>
            <w:tcW w:w="1175"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26,3</w:t>
            </w:r>
          </w:p>
        </w:tc>
        <w:tc>
          <w:tcPr>
            <w:tcW w:w="942" w:type="dxa"/>
            <w:shd w:val="clear" w:color="000000" w:fill="00B0F0"/>
            <w:vAlign w:val="center"/>
            <w:hideMark/>
          </w:tcPr>
          <w:p w:rsidR="008D7057" w:rsidRPr="00795C9A" w:rsidRDefault="008D7057" w:rsidP="00E77A09">
            <w:pPr>
              <w:jc w:val="center"/>
              <w:rPr>
                <w:color w:val="000000"/>
                <w:sz w:val="20"/>
                <w:szCs w:val="20"/>
              </w:rPr>
            </w:pPr>
            <w:r w:rsidRPr="00795C9A">
              <w:rPr>
                <w:color w:val="000000"/>
                <w:sz w:val="20"/>
                <w:szCs w:val="20"/>
              </w:rPr>
              <w:t>32,5</w:t>
            </w:r>
          </w:p>
        </w:tc>
        <w:tc>
          <w:tcPr>
            <w:tcW w:w="954" w:type="dxa"/>
            <w:shd w:val="clear" w:color="auto" w:fill="auto"/>
            <w:vAlign w:val="center"/>
            <w:hideMark/>
          </w:tcPr>
          <w:p w:rsidR="008D7057" w:rsidRPr="00795C9A" w:rsidRDefault="008D7057" w:rsidP="00E77A09">
            <w:pPr>
              <w:jc w:val="center"/>
              <w:rPr>
                <w:color w:val="000000"/>
                <w:sz w:val="20"/>
                <w:szCs w:val="20"/>
              </w:rPr>
            </w:pPr>
            <w:r w:rsidRPr="00795C9A">
              <w:rPr>
                <w:color w:val="000000"/>
                <w:sz w:val="20"/>
                <w:szCs w:val="20"/>
              </w:rPr>
              <w:t>10,3</w:t>
            </w:r>
          </w:p>
        </w:tc>
      </w:tr>
    </w:tbl>
    <w:p w:rsidR="008D7057" w:rsidRPr="00795C9A" w:rsidRDefault="008D7057" w:rsidP="008D7057">
      <w:pPr>
        <w:spacing w:before="120"/>
        <w:jc w:val="both"/>
        <w:rPr>
          <w:i/>
          <w:sz w:val="22"/>
        </w:rPr>
      </w:pPr>
      <w:r w:rsidRPr="00795C9A">
        <w:rPr>
          <w:i/>
          <w:sz w:val="22"/>
        </w:rPr>
        <w:t>Примечание. Красным цветом выделены ячейки, значение которых более чем на 50% меньше первой ячейки (доля региона в занятости), синим цветом – ячейки, значение которых на 50% больше значения первой ячейки.</w:t>
      </w:r>
    </w:p>
    <w:p w:rsidR="008D7057" w:rsidRDefault="008D7057" w:rsidP="008D7057">
      <w:pPr>
        <w:spacing w:before="120"/>
        <w:jc w:val="both"/>
      </w:pPr>
      <w:r w:rsidRPr="00795C9A">
        <w:t xml:space="preserve">Если сравнивать долю регионов в населении </w:t>
      </w:r>
      <w:r>
        <w:t>и</w:t>
      </w:r>
      <w:r w:rsidRPr="00795C9A">
        <w:t xml:space="preserve"> в распределенном ВРП, то видно, что наиболее производительными являются </w:t>
      </w:r>
      <w:r w:rsidR="00A21E3F" w:rsidRPr="00795C9A">
        <w:t xml:space="preserve">Навоийская, </w:t>
      </w:r>
      <w:r w:rsidR="00A21E3F">
        <w:t>Т</w:t>
      </w:r>
      <w:r w:rsidR="00A21E3F" w:rsidRPr="00795C9A">
        <w:t>ашкентская</w:t>
      </w:r>
      <w:r w:rsidR="00A21E3F">
        <w:t>,</w:t>
      </w:r>
      <w:r w:rsidR="00A21E3F" w:rsidRPr="00795C9A">
        <w:t xml:space="preserve"> </w:t>
      </w:r>
      <w:r w:rsidRPr="00795C9A">
        <w:t>Бухарская, Кашкадарьинская област</w:t>
      </w:r>
      <w:r>
        <w:t>и</w:t>
      </w:r>
      <w:r w:rsidRPr="00795C9A">
        <w:t xml:space="preserve"> и город </w:t>
      </w:r>
      <w:r>
        <w:t>Т</w:t>
      </w:r>
      <w:r w:rsidRPr="00795C9A">
        <w:t xml:space="preserve">ашкент. В этих регионах самый высокий уровень производства ВРП на душу населения. </w:t>
      </w:r>
    </w:p>
    <w:p w:rsidR="008D7057" w:rsidRDefault="008D7057" w:rsidP="008D7057">
      <w:pPr>
        <w:spacing w:before="120"/>
        <w:jc w:val="both"/>
      </w:pPr>
      <w:r>
        <w:t>Из таблицы также видно, что наиболее существенны различия между регионами по таким показателям, как доля промышленной продукции и инвестиций на душу населения. Наименее значительные – доля занятых и объем розничного товарооборота на численность населения.</w:t>
      </w:r>
    </w:p>
    <w:tbl>
      <w:tblPr>
        <w:tblStyle w:val="af4"/>
        <w:tblW w:w="0" w:type="auto"/>
        <w:shd w:val="clear" w:color="auto" w:fill="D9D9D9" w:themeFill="background1" w:themeFillShade="D9"/>
        <w:tblLook w:val="04A0"/>
      </w:tblPr>
      <w:tblGrid>
        <w:gridCol w:w="9571"/>
      </w:tblGrid>
      <w:tr w:rsidR="006C23CA" w:rsidTr="00776621">
        <w:tc>
          <w:tcPr>
            <w:tcW w:w="9571" w:type="dxa"/>
            <w:shd w:val="clear" w:color="auto" w:fill="D9D9D9" w:themeFill="background1" w:themeFillShade="D9"/>
          </w:tcPr>
          <w:p w:rsidR="006C23CA" w:rsidRPr="00567E38" w:rsidRDefault="006C23CA" w:rsidP="006C23CA">
            <w:pPr>
              <w:spacing w:before="100" w:afterAutospacing="0"/>
              <w:rPr>
                <w:b/>
              </w:rPr>
            </w:pPr>
            <w:r w:rsidRPr="00567E38">
              <w:rPr>
                <w:b/>
              </w:rPr>
              <w:t>Оценка территориальной дифференциации в Узбекистане: подход на основе ВРП</w:t>
            </w:r>
          </w:p>
          <w:p w:rsidR="006C23CA" w:rsidRPr="00567E38" w:rsidRDefault="006C23CA" w:rsidP="006C23CA">
            <w:pPr>
              <w:spacing w:before="100" w:afterAutospacing="0"/>
              <w:jc w:val="both"/>
              <w:rPr>
                <w:rStyle w:val="FontStyle146"/>
                <w:sz w:val="22"/>
                <w:szCs w:val="22"/>
              </w:rPr>
            </w:pPr>
            <w:r w:rsidRPr="00567E38">
              <w:t xml:space="preserve">Исследование, проведенное Институтом прогнозирования и макроэкономических исследований в 2010 году показало, что за период с 2000 по 2009 год дифференциация в уровне ВРП на душу населения между регионами Узбекистана увеличилась. Особенно она стала усиливаться после 2003 года. Об этом свидетельствуют все показатели, использовавшиеся авторами для оценки уровня дифференциации: модифицированный коэффициент вариации, взвешенный коэффициент Джини, энтропийный индекс Тейла. Так взвешенный коэффициент вариации </w:t>
            </w:r>
            <w:r w:rsidRPr="00567E38">
              <w:rPr>
                <w:rStyle w:val="FontStyle146"/>
                <w:sz w:val="22"/>
                <w:szCs w:val="22"/>
              </w:rPr>
              <w:t>в 2009 г. составил 0,583 против 0,287 в 2000 г., т.е увеличился более чем в 2 раза, взвешенный коэффициент Джини вырос с 0,15 до 0,3 (увеличение более чем в два раза), в соответствии с индексом Тейла дифференциация в уровне душевых доходов между регионами увеличилась, достигнув в 2009 году значения 0,056 (в 2000 г.- 0,02).</w:t>
            </w:r>
          </w:p>
          <w:p w:rsidR="006C23CA" w:rsidRPr="00567E38" w:rsidRDefault="006C23CA" w:rsidP="006C23CA">
            <w:pPr>
              <w:pStyle w:val="Style13"/>
              <w:widowControl/>
              <w:spacing w:before="100" w:afterAutospacing="0" w:line="240" w:lineRule="auto"/>
              <w:ind w:firstLine="0"/>
              <w:rPr>
                <w:rStyle w:val="FontStyle146"/>
                <w:sz w:val="22"/>
                <w:szCs w:val="22"/>
              </w:rPr>
            </w:pPr>
            <w:r w:rsidRPr="00567E38">
              <w:rPr>
                <w:rStyle w:val="FontStyle146"/>
                <w:sz w:val="22"/>
                <w:szCs w:val="22"/>
              </w:rPr>
              <w:t xml:space="preserve">Оценка динамики дифференциации была проведена с использованием эконометрических (регрессионных) методов. Регионы Узбекистана неоднородны и поэтому не имеют общей равновесной траектории роста. Гипотеза об абсолютной сходимости была отклонена. Эмпирические данные показывают о наличии в рассматриваемом периоде абсолютного экономического расхождения - в этот период развитые регионы имели более высокие темпы </w:t>
            </w:r>
            <w:r w:rsidRPr="00567E38">
              <w:rPr>
                <w:rStyle w:val="FontStyle146"/>
                <w:sz w:val="22"/>
                <w:szCs w:val="22"/>
              </w:rPr>
              <w:lastRenderedPageBreak/>
              <w:t>прироста реального ВРП на душу населения, чем регионы с уровнем ВРП на душу населения ниже среднереспубликанского. Расчетная скорость расхождения составляет 4,6% ежегодно.</w:t>
            </w:r>
          </w:p>
          <w:p w:rsidR="006C23CA" w:rsidRPr="00567E38" w:rsidRDefault="006C23CA" w:rsidP="006C23CA">
            <w:pPr>
              <w:pStyle w:val="Style13"/>
              <w:widowControl/>
              <w:spacing w:before="100" w:afterAutospacing="0" w:line="240" w:lineRule="auto"/>
              <w:ind w:firstLine="0"/>
              <w:rPr>
                <w:rStyle w:val="FontStyle146"/>
                <w:sz w:val="22"/>
                <w:szCs w:val="22"/>
                <w:lang w:eastAsia="en-US"/>
              </w:rPr>
            </w:pPr>
            <w:r w:rsidRPr="00567E38">
              <w:rPr>
                <w:rStyle w:val="FontStyle146"/>
                <w:sz w:val="22"/>
                <w:szCs w:val="22"/>
              </w:rPr>
              <w:t>Результаты исследования выявили тенденцию к формированию к 2020 г. в республике клубной пространственной конвергенции, где первая группа регионов - г. Ташкент и Навоийская область и вторая группа - все остальные регионы. Разрыв по ВРП на душу населения внутри этих двух «пространственных клубов» в перспективе будет сокращаться, а между «пространственными клубами», (кластерами) - возрастать. Что свидетельствуют о возрастающей значимости в перспективе для развития республики роли государственного регулирования регионального развития, нацеленного в том числе на усиление межрегионального</w:t>
            </w:r>
            <w:r w:rsidRPr="00567E38">
              <w:rPr>
                <w:rStyle w:val="FontStyle146"/>
                <w:sz w:val="22"/>
                <w:szCs w:val="22"/>
                <w:lang w:eastAsia="en-US"/>
              </w:rPr>
              <w:t xml:space="preserve"> распространения инноваций, углубление межрегиональных взаимосвязей и др.</w:t>
            </w:r>
          </w:p>
          <w:p w:rsidR="006C23CA" w:rsidRDefault="006C23CA" w:rsidP="006C23CA">
            <w:pPr>
              <w:pStyle w:val="Style3"/>
              <w:widowControl/>
              <w:spacing w:before="100" w:afterAutospacing="0" w:line="240" w:lineRule="auto"/>
              <w:ind w:firstLine="0"/>
            </w:pPr>
            <w:r w:rsidRPr="00567E38">
              <w:rPr>
                <w:rStyle w:val="FontStyle146"/>
                <w:i/>
                <w:sz w:val="22"/>
                <w:szCs w:val="22"/>
              </w:rPr>
              <w:t>Источник: Доклад «</w:t>
            </w:r>
            <w:r w:rsidRPr="00567E38">
              <w:rPr>
                <w:rStyle w:val="FontStyle106"/>
                <w:b w:val="0"/>
                <w:i/>
                <w:sz w:val="22"/>
                <w:szCs w:val="22"/>
              </w:rPr>
              <w:t>Подходы к оценке территориальной дифференциации социально-экономического развития Узбекистана». Подготовлен</w:t>
            </w:r>
            <w:r w:rsidRPr="00567E38">
              <w:rPr>
                <w:rStyle w:val="FontStyle106"/>
                <w:i/>
                <w:sz w:val="22"/>
                <w:szCs w:val="22"/>
              </w:rPr>
              <w:t xml:space="preserve"> </w:t>
            </w:r>
            <w:r w:rsidRPr="00567E38">
              <w:rPr>
                <w:rStyle w:val="FontStyle107"/>
                <w:rFonts w:ascii="Times New Roman" w:hAnsi="Times New Roman" w:cs="Times New Roman"/>
                <w:i/>
              </w:rPr>
              <w:t xml:space="preserve">Институтом прогнозирования и макроэкономических исследований при поддержке Программы развития ООН в </w:t>
            </w:r>
            <w:r w:rsidRPr="00567E38">
              <w:rPr>
                <w:rStyle w:val="FontStyle146"/>
                <w:i/>
                <w:sz w:val="22"/>
                <w:szCs w:val="22"/>
              </w:rPr>
              <w:t xml:space="preserve">2010 </w:t>
            </w:r>
            <w:r w:rsidRPr="00567E38">
              <w:rPr>
                <w:rStyle w:val="FontStyle107"/>
                <w:rFonts w:ascii="Times New Roman" w:hAnsi="Times New Roman" w:cs="Times New Roman"/>
                <w:i/>
              </w:rPr>
              <w:t>году.</w:t>
            </w:r>
          </w:p>
        </w:tc>
      </w:tr>
    </w:tbl>
    <w:p w:rsidR="009A1778" w:rsidRDefault="009A1778" w:rsidP="009A1778">
      <w:pPr>
        <w:autoSpaceDE w:val="0"/>
        <w:autoSpaceDN w:val="0"/>
        <w:adjustRightInd w:val="0"/>
        <w:spacing w:before="100"/>
        <w:jc w:val="both"/>
      </w:pPr>
      <w:r>
        <w:lastRenderedPageBreak/>
        <w:t xml:space="preserve">Итак, наш анализ показал, что в Узбекистане, как и практически во всех относительно крупных странах имеются межрегиональные различия в экономической и социальной сферах. При этом надо разделять два вида межрегионального неравенства: обусловленного экономическим спадом или застоем отсталых регионов, либо ускоренным развитием передовых территорий. Для Узбекистана характерна именно вторая ситуация: отдельные регионы развиваются более высокими темпами, нежели страна в целом. Как уже говорилось выше, такое положение дел вполне приемлемо в рамках модели инновационного развития. Задача общества и государства – не ликвидировать межрегиональное неравенство, а стараться сокращать его масштабы. </w:t>
      </w:r>
    </w:p>
    <w:p w:rsidR="00F67CEF" w:rsidRDefault="00F67CEF" w:rsidP="00F67CEF">
      <w:pPr>
        <w:autoSpaceDE w:val="0"/>
        <w:autoSpaceDN w:val="0"/>
        <w:adjustRightInd w:val="0"/>
        <w:spacing w:before="120"/>
        <w:jc w:val="both"/>
      </w:pPr>
      <w:r>
        <w:t xml:space="preserve">Между тем </w:t>
      </w:r>
      <w:r w:rsidRPr="00961110">
        <w:rPr>
          <w:b/>
          <w:i/>
        </w:rPr>
        <w:t>масштабы межрегионального неравенства в Узбекистане вполне приемлемы с точки зрения международных сопоставлений</w:t>
      </w:r>
      <w:r>
        <w:t xml:space="preserve">: см. </w:t>
      </w:r>
      <w:r w:rsidRPr="00F67CEF">
        <w:rPr>
          <w:highlight w:val="yellow"/>
        </w:rPr>
        <w:t>Таблицу 1.3</w:t>
      </w:r>
      <w:r>
        <w:t xml:space="preserve">. В таблице представлено </w:t>
      </w:r>
      <w:r w:rsidRPr="00924C96">
        <w:t>соотношение ВРП на душу население в наиболее богатом и наиболее бедном регионах ряда стран</w:t>
      </w:r>
      <w:r>
        <w:t>. Под «регионами»</w:t>
      </w:r>
      <w:r w:rsidRPr="00924C96">
        <w:t xml:space="preserve"> </w:t>
      </w:r>
      <w:r>
        <w:t xml:space="preserve">понимались </w:t>
      </w:r>
      <w:r w:rsidRPr="00924C96">
        <w:t>территориальны</w:t>
      </w:r>
      <w:r>
        <w:t>е</w:t>
      </w:r>
      <w:r w:rsidRPr="00924C96">
        <w:t xml:space="preserve"> единиц</w:t>
      </w:r>
      <w:r>
        <w:t>ы</w:t>
      </w:r>
      <w:r w:rsidRPr="00924C96">
        <w:t xml:space="preserve"> с численностью населения от 800 тыс. до 3 млн. жителей. </w:t>
      </w:r>
      <w:r w:rsidR="00961110">
        <w:t>Мы видим, что, с одной стороны, рост межрегионального неравенства - вполне обычное дело для стран, демонстрирующих высокие темпы экономического развития. С другой – уровень межрегионального неравенства в Узбекистане не выше, а даже меньше уровня этого показателя у наших соседей по СНГ: Казахстана, Украины, Кыргызстана.</w:t>
      </w:r>
    </w:p>
    <w:p w:rsidR="00F67CEF" w:rsidRPr="00F67CEF" w:rsidRDefault="00F67CEF" w:rsidP="00F67CEF">
      <w:pPr>
        <w:autoSpaceDE w:val="0"/>
        <w:autoSpaceDN w:val="0"/>
        <w:adjustRightInd w:val="0"/>
        <w:spacing w:before="100"/>
        <w:jc w:val="both"/>
        <w:rPr>
          <w:b/>
        </w:rPr>
      </w:pPr>
      <w:r w:rsidRPr="00F67CEF">
        <w:rPr>
          <w:b/>
        </w:rPr>
        <w:t>Таблица 1.3. Соотношение ВРП на душу населения в регионах с максимальным и минимальным значением (в разах).</w:t>
      </w:r>
    </w:p>
    <w:tbl>
      <w:tblPr>
        <w:tblStyle w:val="af4"/>
        <w:tblW w:w="0" w:type="auto"/>
        <w:tblLook w:val="04A0"/>
      </w:tblPr>
      <w:tblGrid>
        <w:gridCol w:w="2235"/>
        <w:gridCol w:w="1842"/>
        <w:gridCol w:w="1701"/>
      </w:tblGrid>
      <w:tr w:rsidR="00F67CEF" w:rsidRPr="00DC7017" w:rsidTr="00811D2D">
        <w:tc>
          <w:tcPr>
            <w:tcW w:w="2235" w:type="dxa"/>
          </w:tcPr>
          <w:p w:rsidR="00F67CEF" w:rsidRPr="00DC7017" w:rsidRDefault="00F67CEF" w:rsidP="00F67CEF">
            <w:pPr>
              <w:spacing w:afterAutospacing="0"/>
              <w:jc w:val="both"/>
              <w:rPr>
                <w:b/>
                <w:sz w:val="20"/>
                <w:szCs w:val="20"/>
              </w:rPr>
            </w:pPr>
            <w:r w:rsidRPr="00DC7017">
              <w:rPr>
                <w:b/>
                <w:sz w:val="20"/>
                <w:szCs w:val="20"/>
              </w:rPr>
              <w:t>Страна</w:t>
            </w:r>
          </w:p>
        </w:tc>
        <w:tc>
          <w:tcPr>
            <w:tcW w:w="1842" w:type="dxa"/>
          </w:tcPr>
          <w:p w:rsidR="00F67CEF" w:rsidRPr="00DC7017" w:rsidRDefault="00F67CEF" w:rsidP="00F67CEF">
            <w:pPr>
              <w:spacing w:afterAutospacing="0"/>
              <w:rPr>
                <w:b/>
                <w:sz w:val="20"/>
                <w:szCs w:val="20"/>
              </w:rPr>
            </w:pPr>
            <w:r w:rsidRPr="00DC7017">
              <w:rPr>
                <w:b/>
                <w:sz w:val="20"/>
                <w:szCs w:val="20"/>
              </w:rPr>
              <w:t>1997</w:t>
            </w:r>
          </w:p>
        </w:tc>
        <w:tc>
          <w:tcPr>
            <w:tcW w:w="1701" w:type="dxa"/>
          </w:tcPr>
          <w:p w:rsidR="00F67CEF" w:rsidRPr="00DC7017" w:rsidRDefault="00F67CEF" w:rsidP="00F67CEF">
            <w:pPr>
              <w:spacing w:afterAutospacing="0"/>
              <w:rPr>
                <w:b/>
                <w:sz w:val="20"/>
                <w:szCs w:val="20"/>
              </w:rPr>
            </w:pPr>
            <w:r w:rsidRPr="00DC7017">
              <w:rPr>
                <w:b/>
                <w:sz w:val="20"/>
                <w:szCs w:val="20"/>
              </w:rPr>
              <w:t>2009</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Чешская Республика</w:t>
            </w:r>
          </w:p>
        </w:tc>
        <w:tc>
          <w:tcPr>
            <w:tcW w:w="1842" w:type="dxa"/>
          </w:tcPr>
          <w:p w:rsidR="00F67CEF" w:rsidRPr="00DC7017" w:rsidRDefault="00F67CEF" w:rsidP="00F67CEF">
            <w:pPr>
              <w:spacing w:afterAutospacing="0"/>
              <w:rPr>
                <w:sz w:val="20"/>
                <w:szCs w:val="20"/>
              </w:rPr>
            </w:pPr>
            <w:r w:rsidRPr="00DC7017">
              <w:rPr>
                <w:sz w:val="20"/>
                <w:szCs w:val="20"/>
              </w:rPr>
              <w:t>2,16</w:t>
            </w:r>
          </w:p>
        </w:tc>
        <w:tc>
          <w:tcPr>
            <w:tcW w:w="1701" w:type="dxa"/>
          </w:tcPr>
          <w:p w:rsidR="00F67CEF" w:rsidRPr="00DC7017" w:rsidRDefault="00F67CEF" w:rsidP="00F67CEF">
            <w:pPr>
              <w:spacing w:afterAutospacing="0"/>
              <w:rPr>
                <w:sz w:val="20"/>
                <w:szCs w:val="20"/>
              </w:rPr>
            </w:pPr>
            <w:r w:rsidRPr="00DC7017">
              <w:rPr>
                <w:sz w:val="20"/>
                <w:szCs w:val="20"/>
              </w:rPr>
              <w:t>3,26</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Болгария</w:t>
            </w:r>
          </w:p>
        </w:tc>
        <w:tc>
          <w:tcPr>
            <w:tcW w:w="1842" w:type="dxa"/>
          </w:tcPr>
          <w:p w:rsidR="00F67CEF" w:rsidRPr="00DC7017" w:rsidRDefault="00F67CEF" w:rsidP="00F67CEF">
            <w:pPr>
              <w:spacing w:afterAutospacing="0"/>
              <w:rPr>
                <w:sz w:val="20"/>
                <w:szCs w:val="20"/>
              </w:rPr>
            </w:pPr>
            <w:r w:rsidRPr="00DC7017">
              <w:rPr>
                <w:sz w:val="20"/>
                <w:szCs w:val="20"/>
              </w:rPr>
              <w:t>1,65</w:t>
            </w:r>
          </w:p>
        </w:tc>
        <w:tc>
          <w:tcPr>
            <w:tcW w:w="1701" w:type="dxa"/>
          </w:tcPr>
          <w:p w:rsidR="00F67CEF" w:rsidRPr="00DC7017" w:rsidRDefault="00F67CEF" w:rsidP="00F67CEF">
            <w:pPr>
              <w:spacing w:afterAutospacing="0"/>
              <w:rPr>
                <w:sz w:val="20"/>
                <w:szCs w:val="20"/>
              </w:rPr>
            </w:pPr>
            <w:r w:rsidRPr="00DC7017">
              <w:rPr>
                <w:sz w:val="20"/>
                <w:szCs w:val="20"/>
              </w:rPr>
              <w:t>2,57</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Малайзия*</w:t>
            </w:r>
          </w:p>
        </w:tc>
        <w:tc>
          <w:tcPr>
            <w:tcW w:w="1842" w:type="dxa"/>
          </w:tcPr>
          <w:p w:rsidR="00F67CEF" w:rsidRPr="00DC7017" w:rsidRDefault="00F67CEF" w:rsidP="00F67CEF">
            <w:pPr>
              <w:spacing w:afterAutospacing="0"/>
              <w:rPr>
                <w:sz w:val="20"/>
                <w:szCs w:val="20"/>
              </w:rPr>
            </w:pPr>
            <w:r w:rsidRPr="00DC7017">
              <w:rPr>
                <w:sz w:val="20"/>
                <w:szCs w:val="20"/>
              </w:rPr>
              <w:t>4,88</w:t>
            </w:r>
          </w:p>
        </w:tc>
        <w:tc>
          <w:tcPr>
            <w:tcW w:w="1701" w:type="dxa"/>
          </w:tcPr>
          <w:p w:rsidR="00F67CEF" w:rsidRPr="00DC7017" w:rsidRDefault="00F67CEF" w:rsidP="00F67CEF">
            <w:pPr>
              <w:spacing w:afterAutospacing="0"/>
              <w:rPr>
                <w:sz w:val="20"/>
                <w:szCs w:val="20"/>
              </w:rPr>
            </w:pPr>
            <w:r w:rsidRPr="00DC7017">
              <w:rPr>
                <w:sz w:val="20"/>
                <w:szCs w:val="20"/>
              </w:rPr>
              <w:t>6,53</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Турция</w:t>
            </w:r>
          </w:p>
        </w:tc>
        <w:tc>
          <w:tcPr>
            <w:tcW w:w="1842" w:type="dxa"/>
          </w:tcPr>
          <w:p w:rsidR="00F67CEF" w:rsidRPr="00DC7017" w:rsidRDefault="00F67CEF" w:rsidP="00F67CEF">
            <w:pPr>
              <w:spacing w:afterAutospacing="0"/>
              <w:rPr>
                <w:sz w:val="20"/>
                <w:szCs w:val="20"/>
              </w:rPr>
            </w:pPr>
            <w:r w:rsidRPr="00DC7017">
              <w:rPr>
                <w:sz w:val="20"/>
                <w:szCs w:val="20"/>
              </w:rPr>
              <w:t>3,15</w:t>
            </w:r>
          </w:p>
        </w:tc>
        <w:tc>
          <w:tcPr>
            <w:tcW w:w="1701" w:type="dxa"/>
          </w:tcPr>
          <w:p w:rsidR="00F67CEF" w:rsidRPr="00DC7017" w:rsidRDefault="00F67CEF" w:rsidP="00F67CEF">
            <w:pPr>
              <w:spacing w:afterAutospacing="0"/>
              <w:rPr>
                <w:sz w:val="20"/>
                <w:szCs w:val="20"/>
              </w:rPr>
            </w:pPr>
            <w:r w:rsidRPr="00DC7017">
              <w:rPr>
                <w:sz w:val="20"/>
                <w:szCs w:val="20"/>
              </w:rPr>
              <w:t>3,84</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Казахстан</w:t>
            </w:r>
          </w:p>
        </w:tc>
        <w:tc>
          <w:tcPr>
            <w:tcW w:w="1842" w:type="dxa"/>
          </w:tcPr>
          <w:p w:rsidR="00F67CEF" w:rsidRPr="00DC7017" w:rsidRDefault="00F67CEF" w:rsidP="00F67CEF">
            <w:pPr>
              <w:spacing w:afterAutospacing="0"/>
              <w:rPr>
                <w:sz w:val="20"/>
                <w:szCs w:val="20"/>
              </w:rPr>
            </w:pPr>
            <w:r w:rsidRPr="00DC7017">
              <w:rPr>
                <w:sz w:val="20"/>
                <w:szCs w:val="20"/>
              </w:rPr>
              <w:t>5,68**</w:t>
            </w:r>
          </w:p>
        </w:tc>
        <w:tc>
          <w:tcPr>
            <w:tcW w:w="1701" w:type="dxa"/>
          </w:tcPr>
          <w:p w:rsidR="00F67CEF" w:rsidRPr="00DC7017" w:rsidRDefault="00F67CEF" w:rsidP="00F67CEF">
            <w:pPr>
              <w:spacing w:afterAutospacing="0"/>
              <w:rPr>
                <w:sz w:val="20"/>
                <w:szCs w:val="20"/>
              </w:rPr>
            </w:pPr>
            <w:r w:rsidRPr="00DC7017">
              <w:rPr>
                <w:sz w:val="20"/>
                <w:szCs w:val="20"/>
              </w:rPr>
              <w:t>11,54</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Кыргызстан</w:t>
            </w:r>
          </w:p>
        </w:tc>
        <w:tc>
          <w:tcPr>
            <w:tcW w:w="1842" w:type="dxa"/>
          </w:tcPr>
          <w:p w:rsidR="00F67CEF" w:rsidRPr="00DC7017" w:rsidRDefault="00F67CEF" w:rsidP="00F67CEF">
            <w:pPr>
              <w:spacing w:afterAutospacing="0"/>
              <w:rPr>
                <w:sz w:val="20"/>
                <w:szCs w:val="20"/>
              </w:rPr>
            </w:pPr>
            <w:r w:rsidRPr="00DC7017">
              <w:rPr>
                <w:sz w:val="20"/>
                <w:szCs w:val="20"/>
              </w:rPr>
              <w:t>4,62***</w:t>
            </w:r>
          </w:p>
        </w:tc>
        <w:tc>
          <w:tcPr>
            <w:tcW w:w="1701" w:type="dxa"/>
          </w:tcPr>
          <w:p w:rsidR="00F67CEF" w:rsidRPr="00DC7017" w:rsidRDefault="00F67CEF" w:rsidP="00F67CEF">
            <w:pPr>
              <w:spacing w:afterAutospacing="0"/>
              <w:rPr>
                <w:sz w:val="20"/>
                <w:szCs w:val="20"/>
              </w:rPr>
            </w:pPr>
            <w:r w:rsidRPr="00DC7017">
              <w:rPr>
                <w:sz w:val="20"/>
                <w:szCs w:val="20"/>
              </w:rPr>
              <w:t>5,22</w:t>
            </w:r>
          </w:p>
        </w:tc>
      </w:tr>
      <w:tr w:rsidR="00F67CEF" w:rsidRPr="00DC7017" w:rsidTr="00811D2D">
        <w:tc>
          <w:tcPr>
            <w:tcW w:w="2235" w:type="dxa"/>
          </w:tcPr>
          <w:p w:rsidR="00F67CEF" w:rsidRPr="00DC7017" w:rsidRDefault="00F67CEF" w:rsidP="00F67CEF">
            <w:pPr>
              <w:spacing w:afterAutospacing="0"/>
              <w:jc w:val="both"/>
              <w:rPr>
                <w:sz w:val="20"/>
                <w:szCs w:val="20"/>
              </w:rPr>
            </w:pPr>
            <w:r w:rsidRPr="00DC7017">
              <w:rPr>
                <w:sz w:val="20"/>
                <w:szCs w:val="20"/>
              </w:rPr>
              <w:t>Украина</w:t>
            </w:r>
          </w:p>
        </w:tc>
        <w:tc>
          <w:tcPr>
            <w:tcW w:w="1842" w:type="dxa"/>
          </w:tcPr>
          <w:p w:rsidR="00F67CEF" w:rsidRPr="00DC7017" w:rsidRDefault="00F67CEF" w:rsidP="00F67CEF">
            <w:pPr>
              <w:spacing w:afterAutospacing="0"/>
              <w:rPr>
                <w:sz w:val="20"/>
                <w:szCs w:val="20"/>
              </w:rPr>
            </w:pPr>
            <w:r w:rsidRPr="00DC7017">
              <w:rPr>
                <w:sz w:val="20"/>
                <w:szCs w:val="20"/>
              </w:rPr>
              <w:t>6,58****</w:t>
            </w:r>
          </w:p>
        </w:tc>
        <w:tc>
          <w:tcPr>
            <w:tcW w:w="1701" w:type="dxa"/>
          </w:tcPr>
          <w:p w:rsidR="00F67CEF" w:rsidRPr="00DC7017" w:rsidRDefault="00F67CEF" w:rsidP="00F67CEF">
            <w:pPr>
              <w:spacing w:afterAutospacing="0"/>
              <w:rPr>
                <w:sz w:val="20"/>
                <w:szCs w:val="20"/>
              </w:rPr>
            </w:pPr>
            <w:r w:rsidRPr="00DC7017">
              <w:rPr>
                <w:sz w:val="20"/>
                <w:szCs w:val="20"/>
              </w:rPr>
              <w:t>6,51</w:t>
            </w:r>
          </w:p>
        </w:tc>
      </w:tr>
      <w:tr w:rsidR="00F67CEF" w:rsidRPr="00DC7017" w:rsidTr="00811D2D">
        <w:tc>
          <w:tcPr>
            <w:tcW w:w="2235" w:type="dxa"/>
          </w:tcPr>
          <w:p w:rsidR="00F67CEF" w:rsidRPr="00DC7017" w:rsidRDefault="00F67CEF" w:rsidP="00F67CEF">
            <w:pPr>
              <w:spacing w:afterAutospacing="0"/>
              <w:jc w:val="both"/>
              <w:rPr>
                <w:b/>
                <w:sz w:val="20"/>
                <w:szCs w:val="20"/>
              </w:rPr>
            </w:pPr>
            <w:r w:rsidRPr="00DC7017">
              <w:rPr>
                <w:b/>
                <w:sz w:val="20"/>
                <w:szCs w:val="20"/>
              </w:rPr>
              <w:t>Узбекистан</w:t>
            </w:r>
          </w:p>
        </w:tc>
        <w:tc>
          <w:tcPr>
            <w:tcW w:w="1842" w:type="dxa"/>
          </w:tcPr>
          <w:p w:rsidR="00F67CEF" w:rsidRPr="00DC7017" w:rsidRDefault="00F67CEF" w:rsidP="00F67CEF">
            <w:pPr>
              <w:spacing w:afterAutospacing="0"/>
              <w:rPr>
                <w:b/>
                <w:sz w:val="20"/>
                <w:szCs w:val="20"/>
              </w:rPr>
            </w:pPr>
            <w:r w:rsidRPr="00DC7017">
              <w:rPr>
                <w:b/>
                <w:sz w:val="20"/>
                <w:szCs w:val="20"/>
              </w:rPr>
              <w:t>2,67</w:t>
            </w:r>
          </w:p>
        </w:tc>
        <w:tc>
          <w:tcPr>
            <w:tcW w:w="1701" w:type="dxa"/>
          </w:tcPr>
          <w:p w:rsidR="00F67CEF" w:rsidRPr="00DC7017" w:rsidRDefault="00F67CEF" w:rsidP="00F67CEF">
            <w:pPr>
              <w:spacing w:afterAutospacing="0"/>
              <w:rPr>
                <w:b/>
                <w:sz w:val="20"/>
                <w:szCs w:val="20"/>
              </w:rPr>
            </w:pPr>
            <w:r w:rsidRPr="00DC7017">
              <w:rPr>
                <w:b/>
                <w:sz w:val="20"/>
                <w:szCs w:val="20"/>
              </w:rPr>
              <w:t>4,99</w:t>
            </w:r>
          </w:p>
        </w:tc>
      </w:tr>
    </w:tbl>
    <w:p w:rsidR="00F67CEF" w:rsidRPr="00DC7017" w:rsidRDefault="00F67CEF" w:rsidP="00F67CEF">
      <w:pPr>
        <w:jc w:val="both"/>
        <w:rPr>
          <w:i/>
          <w:sz w:val="22"/>
          <w:szCs w:val="22"/>
        </w:rPr>
      </w:pPr>
      <w:r w:rsidRPr="00DC7017">
        <w:rPr>
          <w:i/>
          <w:sz w:val="22"/>
          <w:szCs w:val="22"/>
        </w:rPr>
        <w:t xml:space="preserve">Источник: </w:t>
      </w:r>
      <w:hyperlink r:id="rId10" w:history="1">
        <w:r w:rsidRPr="00DC7017">
          <w:rPr>
            <w:rStyle w:val="af"/>
            <w:i/>
            <w:sz w:val="22"/>
            <w:szCs w:val="22"/>
          </w:rPr>
          <w:t>http://data.un.org</w:t>
        </w:r>
      </w:hyperlink>
      <w:r w:rsidRPr="00DC7017">
        <w:rPr>
          <w:i/>
          <w:sz w:val="22"/>
          <w:szCs w:val="22"/>
        </w:rPr>
        <w:t>. По Узбекистану – данные Госкомстата РУз.</w:t>
      </w:r>
    </w:p>
    <w:p w:rsidR="00F67CEF" w:rsidRPr="00DC7017" w:rsidRDefault="00F67CEF" w:rsidP="00F67CEF">
      <w:pPr>
        <w:jc w:val="both"/>
        <w:rPr>
          <w:i/>
          <w:sz w:val="22"/>
          <w:szCs w:val="22"/>
        </w:rPr>
      </w:pPr>
      <w:r w:rsidRPr="00DC7017">
        <w:rPr>
          <w:i/>
          <w:sz w:val="22"/>
          <w:szCs w:val="22"/>
        </w:rPr>
        <w:t>*2000 и 2008 годы</w:t>
      </w:r>
      <w:r>
        <w:rPr>
          <w:i/>
          <w:sz w:val="22"/>
          <w:szCs w:val="22"/>
        </w:rPr>
        <w:t xml:space="preserve">, </w:t>
      </w:r>
      <w:r w:rsidRPr="00DC7017">
        <w:rPr>
          <w:i/>
          <w:sz w:val="22"/>
          <w:szCs w:val="22"/>
        </w:rPr>
        <w:t>**1998 год</w:t>
      </w:r>
      <w:r>
        <w:rPr>
          <w:i/>
          <w:sz w:val="22"/>
          <w:szCs w:val="22"/>
        </w:rPr>
        <w:t xml:space="preserve">, </w:t>
      </w:r>
      <w:r w:rsidRPr="00DC7017">
        <w:rPr>
          <w:i/>
          <w:sz w:val="22"/>
          <w:szCs w:val="22"/>
        </w:rPr>
        <w:t>***2005 год</w:t>
      </w:r>
      <w:r>
        <w:rPr>
          <w:i/>
          <w:sz w:val="22"/>
          <w:szCs w:val="22"/>
        </w:rPr>
        <w:t xml:space="preserve">, </w:t>
      </w:r>
      <w:r w:rsidRPr="00DC7017">
        <w:rPr>
          <w:i/>
          <w:sz w:val="22"/>
          <w:szCs w:val="22"/>
        </w:rPr>
        <w:t>****2004 год.</w:t>
      </w:r>
    </w:p>
    <w:p w:rsidR="008D7057" w:rsidRPr="00395A72" w:rsidRDefault="00C31DFF" w:rsidP="008D7057">
      <w:pPr>
        <w:autoSpaceDE w:val="0"/>
        <w:autoSpaceDN w:val="0"/>
        <w:adjustRightInd w:val="0"/>
        <w:spacing w:before="100"/>
        <w:jc w:val="both"/>
        <w:rPr>
          <w:b/>
        </w:rPr>
      </w:pPr>
      <w:r>
        <w:t xml:space="preserve">В значительной степени относительно низкая дифференциация экономических и, в особенности, социальных показателей регионов, как это будет показано в </w:t>
      </w:r>
      <w:r w:rsidRPr="00811D2D">
        <w:rPr>
          <w:highlight w:val="yellow"/>
        </w:rPr>
        <w:t>Главе 4</w:t>
      </w:r>
      <w:r>
        <w:t>, есть результат высокой степени управленческой и фискальной централизации, характерной для Узбекистана. Данная модель государственного управления позволяет достаточно эффективно обеспечивать гарантированные государством социальные стандарты на всей территории страны.</w:t>
      </w:r>
      <w:r w:rsidR="008D7057" w:rsidRPr="00395A72">
        <w:rPr>
          <w:b/>
        </w:rPr>
        <w:br w:type="page"/>
      </w:r>
    </w:p>
    <w:p w:rsidR="008D7057" w:rsidRPr="00300D51" w:rsidRDefault="008D7057" w:rsidP="008D7057">
      <w:pPr>
        <w:spacing w:before="120"/>
        <w:jc w:val="center"/>
        <w:rPr>
          <w:b/>
          <w:sz w:val="28"/>
          <w:szCs w:val="28"/>
        </w:rPr>
      </w:pPr>
      <w:r w:rsidRPr="00300D51">
        <w:rPr>
          <w:b/>
          <w:sz w:val="28"/>
          <w:szCs w:val="28"/>
        </w:rPr>
        <w:lastRenderedPageBreak/>
        <w:t>1.2. Региональный индекс человеческого развития</w:t>
      </w:r>
    </w:p>
    <w:p w:rsidR="008D7057" w:rsidRDefault="008D7057" w:rsidP="008D7057">
      <w:pPr>
        <w:spacing w:before="120"/>
        <w:jc w:val="both"/>
      </w:pPr>
    </w:p>
    <w:p w:rsidR="008D7057" w:rsidRDefault="008D7057" w:rsidP="008D7057">
      <w:pPr>
        <w:spacing w:before="120"/>
        <w:jc w:val="both"/>
      </w:pPr>
      <w:r>
        <w:t xml:space="preserve">Методика расчета регионального индекса человеческого развития (ИЧР) описана в </w:t>
      </w:r>
      <w:r w:rsidRPr="006E42C2">
        <w:rPr>
          <w:highlight w:val="yellow"/>
        </w:rPr>
        <w:t>Пр</w:t>
      </w:r>
      <w:r>
        <w:rPr>
          <w:highlight w:val="yellow"/>
        </w:rPr>
        <w:t>и</w:t>
      </w:r>
      <w:r w:rsidRPr="006E42C2">
        <w:rPr>
          <w:highlight w:val="yellow"/>
        </w:rPr>
        <w:t xml:space="preserve">ложении </w:t>
      </w:r>
      <w:r w:rsidR="003664E5">
        <w:rPr>
          <w:highlight w:val="yellow"/>
        </w:rPr>
        <w:t>2</w:t>
      </w:r>
      <w:r>
        <w:t xml:space="preserve">. Показатели, на основе которых построен ИЧР, представлены в </w:t>
      </w:r>
      <w:r w:rsidRPr="00E07662">
        <w:rPr>
          <w:highlight w:val="yellow"/>
        </w:rPr>
        <w:t xml:space="preserve">Приложении </w:t>
      </w:r>
      <w:r w:rsidR="003664E5">
        <w:rPr>
          <w:highlight w:val="yellow"/>
        </w:rPr>
        <w:t>3</w:t>
      </w:r>
      <w:r>
        <w:t xml:space="preserve">. Детальный анализ полученных значений основных компонентов индекса можно найти в </w:t>
      </w:r>
      <w:r w:rsidRPr="009C2077">
        <w:rPr>
          <w:highlight w:val="yellow"/>
        </w:rPr>
        <w:t xml:space="preserve">Приложении </w:t>
      </w:r>
      <w:r w:rsidR="003664E5">
        <w:rPr>
          <w:highlight w:val="yellow"/>
        </w:rPr>
        <w:t>4</w:t>
      </w:r>
      <w:r>
        <w:t>. Значения индексов рассчитывались за пять лет: 2004-2008 гг.</w:t>
      </w:r>
    </w:p>
    <w:p w:rsidR="00FB706B" w:rsidRDefault="008D7057" w:rsidP="00FB706B">
      <w:pPr>
        <w:spacing w:before="120"/>
        <w:jc w:val="both"/>
      </w:pPr>
      <w:r>
        <w:t>ИЧР</w:t>
      </w:r>
      <w:r w:rsidRPr="00854C4D">
        <w:t xml:space="preserve"> </w:t>
      </w:r>
      <w:r>
        <w:t>включает</w:t>
      </w:r>
      <w:r w:rsidRPr="00854C4D">
        <w:t xml:space="preserve"> дв</w:t>
      </w:r>
      <w:r>
        <w:t>а</w:t>
      </w:r>
      <w:r w:rsidRPr="00854C4D">
        <w:t xml:space="preserve"> субиндекс</w:t>
      </w:r>
      <w:r>
        <w:t>а</w:t>
      </w:r>
      <w:r w:rsidRPr="00854C4D">
        <w:t xml:space="preserve"> – экономическ</w:t>
      </w:r>
      <w:r w:rsidR="00C41427">
        <w:t>ий</w:t>
      </w:r>
      <w:r w:rsidRPr="00854C4D">
        <w:t xml:space="preserve"> </w:t>
      </w:r>
      <w:r>
        <w:t xml:space="preserve">индекс человеческого развития (ЭИЧР) </w:t>
      </w:r>
      <w:r w:rsidRPr="00854C4D">
        <w:t>и со</w:t>
      </w:r>
      <w:r>
        <w:t>ц</w:t>
      </w:r>
      <w:r w:rsidRPr="00854C4D">
        <w:t>иальн</w:t>
      </w:r>
      <w:r w:rsidR="00C41427">
        <w:t>ый</w:t>
      </w:r>
      <w:r>
        <w:t xml:space="preserve"> индекс человеческого развития (СИЧР)</w:t>
      </w:r>
      <w:r w:rsidRPr="00854C4D">
        <w:t>.</w:t>
      </w:r>
    </w:p>
    <w:p w:rsidR="008D7057" w:rsidRDefault="008D7057" w:rsidP="00FB706B">
      <w:pPr>
        <w:spacing w:before="120"/>
        <w:jc w:val="both"/>
      </w:pPr>
      <w:r w:rsidRPr="00AA3A12">
        <w:rPr>
          <w:b/>
        </w:rPr>
        <w:t>Экономический индекс человеческого развития</w:t>
      </w:r>
      <w:r>
        <w:t xml:space="preserve">. </w:t>
      </w:r>
      <w:r w:rsidRPr="00FB706B">
        <w:t>ЭИЧР</w:t>
      </w:r>
      <w:r w:rsidR="00FB706B" w:rsidRPr="00FB706B">
        <w:t xml:space="preserve"> фактически является показателем уровня </w:t>
      </w:r>
      <w:r w:rsidR="00FB706B" w:rsidRPr="00BD275A">
        <w:rPr>
          <w:b/>
          <w:i/>
        </w:rPr>
        <w:t>располагаемых доходов населения</w:t>
      </w:r>
      <w:r w:rsidR="00FB706B" w:rsidRPr="00FB706B">
        <w:t>, оцениваемых через их использование – расходы и сбережения</w:t>
      </w:r>
      <w:r w:rsidR="00FB706B">
        <w:rPr>
          <w:rStyle w:val="a5"/>
        </w:rPr>
        <w:footnoteReference w:id="5"/>
      </w:r>
      <w:r w:rsidR="00FB706B" w:rsidRPr="00FB706B">
        <w:t>.</w:t>
      </w:r>
      <w:r w:rsidR="00FB706B">
        <w:t xml:space="preserve"> ЭИЧР </w:t>
      </w:r>
      <w:r w:rsidRPr="00FB706B">
        <w:t>состоит из трех индикаторов, которые рассчитывал</w:t>
      </w:r>
      <w:r w:rsidRPr="00854C4D">
        <w:t xml:space="preserve">ся на основе пяти показателей: </w:t>
      </w:r>
    </w:p>
    <w:p w:rsidR="008D7057" w:rsidRPr="00AD0EEA" w:rsidRDefault="008D7057" w:rsidP="008D7057">
      <w:pPr>
        <w:pStyle w:val="a6"/>
        <w:numPr>
          <w:ilvl w:val="0"/>
          <w:numId w:val="18"/>
        </w:numPr>
        <w:spacing w:before="120"/>
        <w:ind w:left="0" w:firstLine="0"/>
        <w:jc w:val="both"/>
      </w:pPr>
      <w:r w:rsidRPr="00C20AFA">
        <w:rPr>
          <w:i/>
        </w:rPr>
        <w:t>индикатора потребления</w:t>
      </w:r>
      <w:r w:rsidRPr="00AD0EEA">
        <w:t xml:space="preserve">, равного сумме объемов розничного товарооборота и платных услуг населению; </w:t>
      </w:r>
    </w:p>
    <w:p w:rsidR="008D7057" w:rsidRPr="00AD0EEA" w:rsidRDefault="008D7057" w:rsidP="008D7057">
      <w:pPr>
        <w:pStyle w:val="a6"/>
        <w:numPr>
          <w:ilvl w:val="0"/>
          <w:numId w:val="18"/>
        </w:numPr>
        <w:spacing w:before="120"/>
        <w:ind w:left="0" w:firstLine="0"/>
        <w:jc w:val="both"/>
      </w:pPr>
      <w:r w:rsidRPr="00C20AFA">
        <w:rPr>
          <w:i/>
        </w:rPr>
        <w:t>индикатора инвестиций</w:t>
      </w:r>
      <w:r w:rsidRPr="00AD0EEA">
        <w:t xml:space="preserve"> </w:t>
      </w:r>
      <w:r w:rsidR="00776621">
        <w:t xml:space="preserve">– как </w:t>
      </w:r>
      <w:r w:rsidRPr="00AD0EEA">
        <w:t>сумма инвестиций в основной капитал за счет средств населения и инвестиций в жилищное строительство;</w:t>
      </w:r>
    </w:p>
    <w:p w:rsidR="008D7057" w:rsidRDefault="008D7057" w:rsidP="008D7057">
      <w:pPr>
        <w:pStyle w:val="a6"/>
        <w:numPr>
          <w:ilvl w:val="0"/>
          <w:numId w:val="18"/>
        </w:numPr>
        <w:spacing w:before="120"/>
        <w:ind w:left="0" w:firstLine="0"/>
        <w:jc w:val="both"/>
      </w:pPr>
      <w:r w:rsidRPr="00C20AFA">
        <w:rPr>
          <w:i/>
        </w:rPr>
        <w:t>индикатора финансовой активности населения</w:t>
      </w:r>
      <w:r w:rsidRPr="00AD0EEA">
        <w:t xml:space="preserve"> </w:t>
      </w:r>
      <w:r w:rsidR="00776621">
        <w:t xml:space="preserve">- </w:t>
      </w:r>
      <w:r w:rsidRPr="00AD0EEA">
        <w:t xml:space="preserve">размер вкладов </w:t>
      </w:r>
      <w:r w:rsidR="00776621">
        <w:t xml:space="preserve">физических лиц </w:t>
      </w:r>
      <w:r w:rsidRPr="00AD0EEA">
        <w:t>в коммерческих банках</w:t>
      </w:r>
      <w:r w:rsidRPr="00942AE1">
        <w:t>.</w:t>
      </w:r>
    </w:p>
    <w:p w:rsidR="008D7057" w:rsidRPr="00854C4D" w:rsidRDefault="008D7057" w:rsidP="008D7057">
      <w:pPr>
        <w:spacing w:before="120"/>
        <w:jc w:val="both"/>
      </w:pPr>
      <w:r w:rsidRPr="00854C4D">
        <w:t xml:space="preserve">Для обеспечения </w:t>
      </w:r>
      <w:r w:rsidRPr="00AA3A12">
        <w:t xml:space="preserve">сопоставимости </w:t>
      </w:r>
      <w:r w:rsidRPr="00854C4D">
        <w:t xml:space="preserve">все показатели рассчитывались на душу населения </w:t>
      </w:r>
      <w:r w:rsidR="00776621">
        <w:t>(</w:t>
      </w:r>
      <w:r w:rsidRPr="00854C4D">
        <w:t>с использованием данных о среднегодовой численности населения, публикуемых Гос</w:t>
      </w:r>
      <w:r w:rsidR="00BD275A">
        <w:t xml:space="preserve">ударственным </w:t>
      </w:r>
      <w:r w:rsidRPr="00854C4D">
        <w:t>ком</w:t>
      </w:r>
      <w:r w:rsidR="00BD275A">
        <w:t xml:space="preserve">итетом по </w:t>
      </w:r>
      <w:r w:rsidRPr="00854C4D">
        <w:t>стат</w:t>
      </w:r>
      <w:r w:rsidR="00BD275A">
        <w:t>истике</w:t>
      </w:r>
      <w:r w:rsidR="00776621">
        <w:t>)</w:t>
      </w:r>
      <w:r w:rsidRPr="00854C4D">
        <w:t xml:space="preserve"> в базовых ценах 2005 года</w:t>
      </w:r>
      <w:r>
        <w:t xml:space="preserve"> </w:t>
      </w:r>
      <w:r w:rsidR="00776621">
        <w:t xml:space="preserve">(расчеты проводились </w:t>
      </w:r>
      <w:r>
        <w:t>по региональным дефляторам ВРП</w:t>
      </w:r>
      <w:r w:rsidR="00776621">
        <w:t>)</w:t>
      </w:r>
      <w:r w:rsidRPr="00854C4D">
        <w:t>.</w:t>
      </w:r>
    </w:p>
    <w:p w:rsidR="008D7057" w:rsidRDefault="008D7057" w:rsidP="008D7057">
      <w:pPr>
        <w:spacing w:before="120"/>
        <w:jc w:val="both"/>
        <w:rPr>
          <w:b/>
        </w:rPr>
      </w:pPr>
      <w:r w:rsidRPr="00066D7B">
        <w:rPr>
          <w:b/>
        </w:rPr>
        <w:t xml:space="preserve">Таблица </w:t>
      </w:r>
      <w:r>
        <w:rPr>
          <w:b/>
        </w:rPr>
        <w:t>1</w:t>
      </w:r>
      <w:r w:rsidRPr="00066D7B">
        <w:rPr>
          <w:b/>
        </w:rPr>
        <w:t>.</w:t>
      </w:r>
      <w:r w:rsidR="00C31DFF">
        <w:rPr>
          <w:b/>
        </w:rPr>
        <w:t>4</w:t>
      </w:r>
      <w:r w:rsidR="00BD275A">
        <w:rPr>
          <w:b/>
        </w:rPr>
        <w:t>.</w:t>
      </w:r>
      <w:r w:rsidRPr="00066D7B">
        <w:rPr>
          <w:b/>
        </w:rPr>
        <w:t xml:space="preserve"> Экономический индекс человеческого развития регионов Узбекистана.</w:t>
      </w:r>
    </w:p>
    <w:tbl>
      <w:tblPr>
        <w:tblW w:w="865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43"/>
        <w:gridCol w:w="960"/>
        <w:gridCol w:w="960"/>
        <w:gridCol w:w="960"/>
        <w:gridCol w:w="960"/>
        <w:gridCol w:w="960"/>
        <w:gridCol w:w="1008"/>
      </w:tblGrid>
      <w:tr w:rsidR="008D7057" w:rsidRPr="00EC4D10" w:rsidTr="00E77A09">
        <w:trPr>
          <w:trHeight w:val="315"/>
        </w:trPr>
        <w:tc>
          <w:tcPr>
            <w:tcW w:w="2843" w:type="dxa"/>
            <w:shd w:val="clear" w:color="auto" w:fill="auto"/>
            <w:noWrap/>
            <w:vAlign w:val="bottom"/>
            <w:hideMark/>
          </w:tcPr>
          <w:p w:rsidR="008D7057" w:rsidRPr="00EC4D10" w:rsidRDefault="008D7057" w:rsidP="00E77A09">
            <w:pPr>
              <w:rPr>
                <w:b/>
                <w:color w:val="000000"/>
                <w:sz w:val="20"/>
                <w:szCs w:val="20"/>
              </w:rPr>
            </w:pPr>
            <w:r w:rsidRPr="00EC4D10">
              <w:rPr>
                <w:b/>
                <w:color w:val="000000"/>
                <w:sz w:val="20"/>
                <w:szCs w:val="20"/>
              </w:rPr>
              <w:t>Регион</w:t>
            </w:r>
          </w:p>
        </w:tc>
        <w:tc>
          <w:tcPr>
            <w:tcW w:w="960" w:type="dxa"/>
            <w:shd w:val="clear" w:color="auto" w:fill="auto"/>
            <w:noWrap/>
            <w:vAlign w:val="bottom"/>
            <w:hideMark/>
          </w:tcPr>
          <w:p w:rsidR="008D7057" w:rsidRPr="00EC4D10" w:rsidRDefault="008D7057" w:rsidP="00E77A09">
            <w:pPr>
              <w:jc w:val="center"/>
              <w:rPr>
                <w:b/>
                <w:color w:val="000000"/>
                <w:sz w:val="20"/>
                <w:szCs w:val="20"/>
              </w:rPr>
            </w:pPr>
            <w:r w:rsidRPr="00EC4D10">
              <w:rPr>
                <w:b/>
                <w:color w:val="000000"/>
                <w:sz w:val="20"/>
                <w:szCs w:val="20"/>
              </w:rPr>
              <w:t>2004</w:t>
            </w:r>
          </w:p>
        </w:tc>
        <w:tc>
          <w:tcPr>
            <w:tcW w:w="960" w:type="dxa"/>
            <w:shd w:val="clear" w:color="auto" w:fill="auto"/>
            <w:noWrap/>
            <w:vAlign w:val="bottom"/>
            <w:hideMark/>
          </w:tcPr>
          <w:p w:rsidR="008D7057" w:rsidRPr="00EC4D10" w:rsidRDefault="008D7057" w:rsidP="00E77A09">
            <w:pPr>
              <w:jc w:val="center"/>
              <w:rPr>
                <w:b/>
                <w:color w:val="000000"/>
                <w:sz w:val="20"/>
                <w:szCs w:val="20"/>
              </w:rPr>
            </w:pPr>
            <w:r w:rsidRPr="00EC4D10">
              <w:rPr>
                <w:b/>
                <w:color w:val="000000"/>
                <w:sz w:val="20"/>
                <w:szCs w:val="20"/>
              </w:rPr>
              <w:t>2005</w:t>
            </w:r>
          </w:p>
        </w:tc>
        <w:tc>
          <w:tcPr>
            <w:tcW w:w="960" w:type="dxa"/>
            <w:shd w:val="clear" w:color="auto" w:fill="auto"/>
            <w:noWrap/>
            <w:vAlign w:val="bottom"/>
            <w:hideMark/>
          </w:tcPr>
          <w:p w:rsidR="008D7057" w:rsidRPr="00EC4D10" w:rsidRDefault="008D7057" w:rsidP="00E77A09">
            <w:pPr>
              <w:jc w:val="center"/>
              <w:rPr>
                <w:b/>
                <w:color w:val="000000"/>
                <w:sz w:val="20"/>
                <w:szCs w:val="20"/>
              </w:rPr>
            </w:pPr>
            <w:r w:rsidRPr="00EC4D10">
              <w:rPr>
                <w:b/>
                <w:color w:val="000000"/>
                <w:sz w:val="20"/>
                <w:szCs w:val="20"/>
              </w:rPr>
              <w:t>2006</w:t>
            </w:r>
          </w:p>
        </w:tc>
        <w:tc>
          <w:tcPr>
            <w:tcW w:w="960" w:type="dxa"/>
            <w:shd w:val="clear" w:color="auto" w:fill="auto"/>
            <w:noWrap/>
            <w:vAlign w:val="bottom"/>
            <w:hideMark/>
          </w:tcPr>
          <w:p w:rsidR="008D7057" w:rsidRPr="00EC4D10" w:rsidRDefault="008D7057" w:rsidP="00E77A09">
            <w:pPr>
              <w:jc w:val="center"/>
              <w:rPr>
                <w:b/>
                <w:color w:val="000000"/>
                <w:sz w:val="20"/>
                <w:szCs w:val="20"/>
              </w:rPr>
            </w:pPr>
            <w:r w:rsidRPr="00EC4D10">
              <w:rPr>
                <w:b/>
                <w:color w:val="000000"/>
                <w:sz w:val="20"/>
                <w:szCs w:val="20"/>
              </w:rPr>
              <w:t>2007</w:t>
            </w:r>
          </w:p>
        </w:tc>
        <w:tc>
          <w:tcPr>
            <w:tcW w:w="960" w:type="dxa"/>
            <w:shd w:val="clear" w:color="auto" w:fill="auto"/>
            <w:noWrap/>
            <w:vAlign w:val="bottom"/>
            <w:hideMark/>
          </w:tcPr>
          <w:p w:rsidR="008D7057" w:rsidRPr="00EC4D10" w:rsidRDefault="008D7057" w:rsidP="00E77A09">
            <w:pPr>
              <w:jc w:val="center"/>
              <w:rPr>
                <w:b/>
                <w:color w:val="000000"/>
                <w:sz w:val="20"/>
                <w:szCs w:val="20"/>
              </w:rPr>
            </w:pPr>
            <w:r w:rsidRPr="00EC4D10">
              <w:rPr>
                <w:b/>
                <w:color w:val="000000"/>
                <w:sz w:val="20"/>
                <w:szCs w:val="20"/>
              </w:rPr>
              <w:t>2008</w:t>
            </w:r>
          </w:p>
        </w:tc>
        <w:tc>
          <w:tcPr>
            <w:tcW w:w="1008" w:type="dxa"/>
            <w:shd w:val="clear" w:color="auto" w:fill="auto"/>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Средний</w:t>
            </w:r>
          </w:p>
        </w:tc>
      </w:tr>
      <w:tr w:rsidR="008D7057" w:rsidRPr="00EC4D10" w:rsidTr="00E77A09">
        <w:trPr>
          <w:trHeight w:val="315"/>
        </w:trPr>
        <w:tc>
          <w:tcPr>
            <w:tcW w:w="2843" w:type="dxa"/>
            <w:shd w:val="clear" w:color="000000" w:fill="00B0F0"/>
            <w:noWrap/>
            <w:vAlign w:val="bottom"/>
            <w:hideMark/>
          </w:tcPr>
          <w:p w:rsidR="008D7057" w:rsidRPr="00EC4D10" w:rsidRDefault="008D7057" w:rsidP="00E77A09">
            <w:pPr>
              <w:rPr>
                <w:color w:val="000000"/>
                <w:sz w:val="20"/>
                <w:szCs w:val="20"/>
              </w:rPr>
            </w:pPr>
            <w:r w:rsidRPr="00EC4D10">
              <w:rPr>
                <w:color w:val="000000"/>
                <w:sz w:val="20"/>
                <w:szCs w:val="20"/>
              </w:rPr>
              <w:t>Город Ташкент</w:t>
            </w:r>
          </w:p>
        </w:tc>
        <w:tc>
          <w:tcPr>
            <w:tcW w:w="960" w:type="dxa"/>
            <w:shd w:val="clear" w:color="000000" w:fill="00B0F0"/>
            <w:noWrap/>
            <w:vAlign w:val="bottom"/>
            <w:hideMark/>
          </w:tcPr>
          <w:p w:rsidR="008D7057" w:rsidRPr="00EC4D10" w:rsidRDefault="008D7057" w:rsidP="00E77A09">
            <w:pPr>
              <w:jc w:val="center"/>
              <w:rPr>
                <w:color w:val="000000"/>
                <w:sz w:val="20"/>
                <w:szCs w:val="20"/>
              </w:rPr>
            </w:pPr>
            <w:r w:rsidRPr="00EC4D10">
              <w:rPr>
                <w:color w:val="000000"/>
                <w:sz w:val="20"/>
                <w:szCs w:val="20"/>
              </w:rPr>
              <w:t>0,629</w:t>
            </w:r>
          </w:p>
        </w:tc>
        <w:tc>
          <w:tcPr>
            <w:tcW w:w="960" w:type="dxa"/>
            <w:shd w:val="clear" w:color="000000" w:fill="00B0F0"/>
            <w:noWrap/>
            <w:vAlign w:val="bottom"/>
            <w:hideMark/>
          </w:tcPr>
          <w:p w:rsidR="008D7057" w:rsidRPr="00EC4D10" w:rsidRDefault="008D7057" w:rsidP="00E77A09">
            <w:pPr>
              <w:jc w:val="center"/>
              <w:rPr>
                <w:color w:val="000000"/>
                <w:sz w:val="20"/>
                <w:szCs w:val="20"/>
              </w:rPr>
            </w:pPr>
            <w:r w:rsidRPr="00EC4D10">
              <w:rPr>
                <w:color w:val="000000"/>
                <w:sz w:val="20"/>
                <w:szCs w:val="20"/>
              </w:rPr>
              <w:t>0,689</w:t>
            </w:r>
          </w:p>
        </w:tc>
        <w:tc>
          <w:tcPr>
            <w:tcW w:w="960" w:type="dxa"/>
            <w:shd w:val="clear" w:color="000000" w:fill="00B0F0"/>
            <w:noWrap/>
            <w:vAlign w:val="bottom"/>
            <w:hideMark/>
          </w:tcPr>
          <w:p w:rsidR="008D7057" w:rsidRPr="00EC4D10" w:rsidRDefault="008D7057" w:rsidP="00E77A09">
            <w:pPr>
              <w:jc w:val="center"/>
              <w:rPr>
                <w:color w:val="000000"/>
                <w:sz w:val="20"/>
                <w:szCs w:val="20"/>
              </w:rPr>
            </w:pPr>
            <w:r w:rsidRPr="00EC4D10">
              <w:rPr>
                <w:color w:val="000000"/>
                <w:sz w:val="20"/>
                <w:szCs w:val="20"/>
              </w:rPr>
              <w:t>0,693</w:t>
            </w:r>
          </w:p>
        </w:tc>
        <w:tc>
          <w:tcPr>
            <w:tcW w:w="960" w:type="dxa"/>
            <w:shd w:val="clear" w:color="000000" w:fill="00B0F0"/>
            <w:noWrap/>
            <w:vAlign w:val="bottom"/>
            <w:hideMark/>
          </w:tcPr>
          <w:p w:rsidR="008D7057" w:rsidRPr="00EC4D10" w:rsidRDefault="008D7057" w:rsidP="00E77A09">
            <w:pPr>
              <w:jc w:val="center"/>
              <w:rPr>
                <w:color w:val="000000"/>
                <w:sz w:val="20"/>
                <w:szCs w:val="20"/>
              </w:rPr>
            </w:pPr>
            <w:r w:rsidRPr="00EC4D10">
              <w:rPr>
                <w:color w:val="000000"/>
                <w:sz w:val="20"/>
                <w:szCs w:val="20"/>
              </w:rPr>
              <w:t>0,748</w:t>
            </w:r>
          </w:p>
        </w:tc>
        <w:tc>
          <w:tcPr>
            <w:tcW w:w="960" w:type="dxa"/>
            <w:shd w:val="clear" w:color="000000" w:fill="00B0F0"/>
            <w:noWrap/>
            <w:vAlign w:val="bottom"/>
            <w:hideMark/>
          </w:tcPr>
          <w:p w:rsidR="008D7057" w:rsidRPr="00EC4D10" w:rsidRDefault="008D7057" w:rsidP="00E77A09">
            <w:pPr>
              <w:jc w:val="center"/>
              <w:rPr>
                <w:color w:val="000000"/>
                <w:sz w:val="20"/>
                <w:szCs w:val="20"/>
              </w:rPr>
            </w:pPr>
            <w:r w:rsidRPr="00EC4D10">
              <w:rPr>
                <w:color w:val="000000"/>
                <w:sz w:val="20"/>
                <w:szCs w:val="20"/>
              </w:rPr>
              <w:t>0,761</w:t>
            </w:r>
          </w:p>
        </w:tc>
        <w:tc>
          <w:tcPr>
            <w:tcW w:w="1008" w:type="dxa"/>
            <w:shd w:val="clear" w:color="000000" w:fill="00B0F0"/>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0,704</w:t>
            </w:r>
          </w:p>
        </w:tc>
      </w:tr>
      <w:tr w:rsidR="008D7057" w:rsidRPr="00EC4D10" w:rsidTr="00E77A09">
        <w:trPr>
          <w:trHeight w:val="315"/>
        </w:trPr>
        <w:tc>
          <w:tcPr>
            <w:tcW w:w="2843" w:type="dxa"/>
            <w:shd w:val="clear" w:color="000000" w:fill="95B3D7"/>
            <w:noWrap/>
            <w:vAlign w:val="bottom"/>
            <w:hideMark/>
          </w:tcPr>
          <w:p w:rsidR="008D7057" w:rsidRPr="00EC4D10" w:rsidRDefault="008D7057" w:rsidP="00E77A09">
            <w:pPr>
              <w:rPr>
                <w:color w:val="000000"/>
                <w:sz w:val="20"/>
                <w:szCs w:val="20"/>
              </w:rPr>
            </w:pPr>
            <w:r w:rsidRPr="00EC4D10">
              <w:rPr>
                <w:color w:val="000000"/>
                <w:sz w:val="20"/>
                <w:szCs w:val="20"/>
              </w:rPr>
              <w:t>Навоийская область</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0,285</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0,219</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0,224</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0,266</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0,354</w:t>
            </w:r>
          </w:p>
        </w:tc>
        <w:tc>
          <w:tcPr>
            <w:tcW w:w="1008" w:type="dxa"/>
            <w:shd w:val="clear" w:color="000000" w:fill="95B3D7"/>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0,270</w:t>
            </w:r>
          </w:p>
        </w:tc>
      </w:tr>
      <w:tr w:rsidR="008D7057" w:rsidRPr="00EC4D10" w:rsidTr="00E77A09">
        <w:trPr>
          <w:trHeight w:val="315"/>
        </w:trPr>
        <w:tc>
          <w:tcPr>
            <w:tcW w:w="2843" w:type="dxa"/>
            <w:shd w:val="clear" w:color="000000" w:fill="95B3D7"/>
            <w:noWrap/>
            <w:vAlign w:val="bottom"/>
            <w:hideMark/>
          </w:tcPr>
          <w:p w:rsidR="008D7057" w:rsidRPr="00EC4D10" w:rsidRDefault="008D7057" w:rsidP="00E77A09">
            <w:pPr>
              <w:rPr>
                <w:color w:val="000000"/>
                <w:sz w:val="20"/>
                <w:szCs w:val="20"/>
              </w:rPr>
            </w:pPr>
            <w:r w:rsidRPr="00EC4D10">
              <w:rPr>
                <w:color w:val="000000"/>
                <w:sz w:val="20"/>
                <w:szCs w:val="20"/>
              </w:rPr>
              <w:t>Ташкентская область</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0,254</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0,215</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0,217</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0,227</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0,333</w:t>
            </w:r>
          </w:p>
        </w:tc>
        <w:tc>
          <w:tcPr>
            <w:tcW w:w="1008" w:type="dxa"/>
            <w:shd w:val="clear" w:color="000000" w:fill="95B3D7"/>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0,249</w:t>
            </w:r>
          </w:p>
        </w:tc>
      </w:tr>
      <w:tr w:rsidR="008D7057" w:rsidRPr="00EC4D10" w:rsidTr="00E77A09">
        <w:trPr>
          <w:trHeight w:val="315"/>
        </w:trPr>
        <w:tc>
          <w:tcPr>
            <w:tcW w:w="2843" w:type="dxa"/>
            <w:shd w:val="clear" w:color="000000" w:fill="95B3D7"/>
            <w:noWrap/>
            <w:vAlign w:val="bottom"/>
            <w:hideMark/>
          </w:tcPr>
          <w:p w:rsidR="008D7057" w:rsidRPr="00EC4D10" w:rsidRDefault="008D7057" w:rsidP="00E77A09">
            <w:pPr>
              <w:rPr>
                <w:color w:val="000000"/>
                <w:sz w:val="20"/>
                <w:szCs w:val="20"/>
              </w:rPr>
            </w:pPr>
            <w:r w:rsidRPr="00EC4D10">
              <w:rPr>
                <w:color w:val="000000"/>
                <w:sz w:val="20"/>
                <w:szCs w:val="20"/>
              </w:rPr>
              <w:t>Андижанская область</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0,234</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0,218</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0,218</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0,229</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0,265</w:t>
            </w:r>
          </w:p>
        </w:tc>
        <w:tc>
          <w:tcPr>
            <w:tcW w:w="1008" w:type="dxa"/>
            <w:shd w:val="clear" w:color="000000" w:fill="95B3D7"/>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0,233</w:t>
            </w:r>
          </w:p>
        </w:tc>
      </w:tr>
      <w:tr w:rsidR="008D7057" w:rsidRPr="00EC4D10" w:rsidTr="00E77A09">
        <w:trPr>
          <w:trHeight w:val="315"/>
        </w:trPr>
        <w:tc>
          <w:tcPr>
            <w:tcW w:w="2843" w:type="dxa"/>
            <w:shd w:val="clear" w:color="000000" w:fill="95B3D7"/>
            <w:noWrap/>
            <w:vAlign w:val="bottom"/>
            <w:hideMark/>
          </w:tcPr>
          <w:p w:rsidR="008D7057" w:rsidRPr="00EC4D10" w:rsidRDefault="008D7057" w:rsidP="00E77A09">
            <w:pPr>
              <w:rPr>
                <w:color w:val="000000"/>
                <w:sz w:val="20"/>
                <w:szCs w:val="20"/>
              </w:rPr>
            </w:pPr>
            <w:r w:rsidRPr="00EC4D10">
              <w:rPr>
                <w:color w:val="000000"/>
                <w:sz w:val="20"/>
                <w:szCs w:val="20"/>
              </w:rPr>
              <w:t>Бухарская область</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0,203</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0,207</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0,209</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0,214</w:t>
            </w:r>
          </w:p>
        </w:tc>
        <w:tc>
          <w:tcPr>
            <w:tcW w:w="960" w:type="dxa"/>
            <w:shd w:val="clear" w:color="000000" w:fill="95B3D7"/>
            <w:noWrap/>
            <w:vAlign w:val="bottom"/>
            <w:hideMark/>
          </w:tcPr>
          <w:p w:rsidR="008D7057" w:rsidRPr="00EC4D10" w:rsidRDefault="008D7057" w:rsidP="00E77A09">
            <w:pPr>
              <w:jc w:val="center"/>
              <w:rPr>
                <w:color w:val="000000"/>
                <w:sz w:val="20"/>
                <w:szCs w:val="20"/>
              </w:rPr>
            </w:pPr>
            <w:r w:rsidRPr="00EC4D10">
              <w:rPr>
                <w:color w:val="000000"/>
                <w:sz w:val="20"/>
                <w:szCs w:val="20"/>
              </w:rPr>
              <w:t>0,286</w:t>
            </w:r>
          </w:p>
        </w:tc>
        <w:tc>
          <w:tcPr>
            <w:tcW w:w="1008" w:type="dxa"/>
            <w:shd w:val="clear" w:color="000000" w:fill="95B3D7"/>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0,224</w:t>
            </w:r>
          </w:p>
        </w:tc>
      </w:tr>
      <w:tr w:rsidR="008D7057" w:rsidRPr="00EC4D10" w:rsidTr="00E77A09">
        <w:trPr>
          <w:trHeight w:val="315"/>
        </w:trPr>
        <w:tc>
          <w:tcPr>
            <w:tcW w:w="2843" w:type="dxa"/>
            <w:shd w:val="clear" w:color="000000" w:fill="E46D0A"/>
            <w:noWrap/>
            <w:vAlign w:val="bottom"/>
            <w:hideMark/>
          </w:tcPr>
          <w:p w:rsidR="008D7057" w:rsidRPr="00EC4D10" w:rsidRDefault="008D7057" w:rsidP="00E77A09">
            <w:pPr>
              <w:rPr>
                <w:color w:val="000000"/>
                <w:sz w:val="20"/>
                <w:szCs w:val="20"/>
              </w:rPr>
            </w:pPr>
            <w:r w:rsidRPr="00EC4D10">
              <w:rPr>
                <w:color w:val="000000"/>
                <w:sz w:val="20"/>
                <w:szCs w:val="20"/>
              </w:rPr>
              <w:t>Ферганская область</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0,201</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0,189</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0,193</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0,191</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0,234</w:t>
            </w:r>
          </w:p>
        </w:tc>
        <w:tc>
          <w:tcPr>
            <w:tcW w:w="1008" w:type="dxa"/>
            <w:shd w:val="clear" w:color="000000" w:fill="E46D0A"/>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0,201</w:t>
            </w:r>
          </w:p>
        </w:tc>
      </w:tr>
      <w:tr w:rsidR="008D7057" w:rsidRPr="00EC4D10" w:rsidTr="00E77A09">
        <w:trPr>
          <w:trHeight w:val="315"/>
        </w:trPr>
        <w:tc>
          <w:tcPr>
            <w:tcW w:w="2843" w:type="dxa"/>
            <w:shd w:val="clear" w:color="000000" w:fill="E46D0A"/>
            <w:noWrap/>
            <w:vAlign w:val="bottom"/>
            <w:hideMark/>
          </w:tcPr>
          <w:p w:rsidR="008D7057" w:rsidRPr="00EC4D10" w:rsidRDefault="008D7057" w:rsidP="00E77A09">
            <w:pPr>
              <w:rPr>
                <w:color w:val="000000"/>
                <w:sz w:val="20"/>
                <w:szCs w:val="20"/>
              </w:rPr>
            </w:pPr>
            <w:r w:rsidRPr="00EC4D10">
              <w:rPr>
                <w:color w:val="000000"/>
                <w:sz w:val="20"/>
                <w:szCs w:val="20"/>
              </w:rPr>
              <w:t>Хорезмская область</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0,141</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0,162</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0,183</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0,198</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0,237</w:t>
            </w:r>
          </w:p>
        </w:tc>
        <w:tc>
          <w:tcPr>
            <w:tcW w:w="1008" w:type="dxa"/>
            <w:shd w:val="clear" w:color="000000" w:fill="E46D0A"/>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0,184</w:t>
            </w:r>
          </w:p>
        </w:tc>
      </w:tr>
      <w:tr w:rsidR="008D7057" w:rsidRPr="00EC4D10" w:rsidTr="00E77A09">
        <w:trPr>
          <w:trHeight w:val="315"/>
        </w:trPr>
        <w:tc>
          <w:tcPr>
            <w:tcW w:w="2843" w:type="dxa"/>
            <w:shd w:val="clear" w:color="000000" w:fill="E46D0A"/>
            <w:noWrap/>
            <w:vAlign w:val="bottom"/>
            <w:hideMark/>
          </w:tcPr>
          <w:p w:rsidR="008D7057" w:rsidRPr="00EC4D10" w:rsidRDefault="008D7057" w:rsidP="00E77A09">
            <w:pPr>
              <w:rPr>
                <w:color w:val="000000"/>
                <w:sz w:val="20"/>
                <w:szCs w:val="20"/>
              </w:rPr>
            </w:pPr>
            <w:r w:rsidRPr="00EC4D10">
              <w:rPr>
                <w:color w:val="000000"/>
                <w:sz w:val="20"/>
                <w:szCs w:val="20"/>
              </w:rPr>
              <w:t>Самаркандская область</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0,164</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0,160</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0,168</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0,185</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0,227</w:t>
            </w:r>
          </w:p>
        </w:tc>
        <w:tc>
          <w:tcPr>
            <w:tcW w:w="1008" w:type="dxa"/>
            <w:shd w:val="clear" w:color="000000" w:fill="E46D0A"/>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0,181</w:t>
            </w:r>
          </w:p>
        </w:tc>
      </w:tr>
      <w:tr w:rsidR="008D7057" w:rsidRPr="00EC4D10" w:rsidTr="00E77A09">
        <w:trPr>
          <w:trHeight w:val="315"/>
        </w:trPr>
        <w:tc>
          <w:tcPr>
            <w:tcW w:w="2843" w:type="dxa"/>
            <w:shd w:val="clear" w:color="000000" w:fill="E46D0A"/>
            <w:noWrap/>
            <w:vAlign w:val="bottom"/>
            <w:hideMark/>
          </w:tcPr>
          <w:p w:rsidR="008D7057" w:rsidRPr="00EC4D10" w:rsidRDefault="008D7057" w:rsidP="00E77A09">
            <w:pPr>
              <w:rPr>
                <w:color w:val="000000"/>
                <w:sz w:val="20"/>
                <w:szCs w:val="20"/>
              </w:rPr>
            </w:pPr>
            <w:r w:rsidRPr="00EC4D10">
              <w:rPr>
                <w:color w:val="000000"/>
                <w:sz w:val="20"/>
                <w:szCs w:val="20"/>
              </w:rPr>
              <w:t>Наманганская область</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0,145</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0,155</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0,165</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0,191</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0,244</w:t>
            </w:r>
          </w:p>
        </w:tc>
        <w:tc>
          <w:tcPr>
            <w:tcW w:w="1008" w:type="dxa"/>
            <w:shd w:val="clear" w:color="000000" w:fill="E46D0A"/>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0,180</w:t>
            </w:r>
          </w:p>
        </w:tc>
      </w:tr>
      <w:tr w:rsidR="008D7057" w:rsidRPr="00EC4D10" w:rsidTr="00E77A09">
        <w:trPr>
          <w:trHeight w:val="315"/>
        </w:trPr>
        <w:tc>
          <w:tcPr>
            <w:tcW w:w="2843" w:type="dxa"/>
            <w:shd w:val="clear" w:color="000000" w:fill="E46D0A"/>
            <w:noWrap/>
            <w:vAlign w:val="bottom"/>
            <w:hideMark/>
          </w:tcPr>
          <w:p w:rsidR="008D7057" w:rsidRPr="00EC4D10" w:rsidRDefault="008D7057" w:rsidP="00E77A09">
            <w:pPr>
              <w:rPr>
                <w:color w:val="000000"/>
                <w:sz w:val="20"/>
                <w:szCs w:val="20"/>
              </w:rPr>
            </w:pPr>
            <w:r w:rsidRPr="00EC4D10">
              <w:rPr>
                <w:color w:val="000000"/>
                <w:sz w:val="20"/>
                <w:szCs w:val="20"/>
              </w:rPr>
              <w:t>Сурхандарьинская область</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0,153</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0,154</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0,170</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0,182</w:t>
            </w:r>
          </w:p>
        </w:tc>
        <w:tc>
          <w:tcPr>
            <w:tcW w:w="960" w:type="dxa"/>
            <w:shd w:val="clear" w:color="000000" w:fill="E46D0A"/>
            <w:noWrap/>
            <w:vAlign w:val="bottom"/>
            <w:hideMark/>
          </w:tcPr>
          <w:p w:rsidR="008D7057" w:rsidRPr="00EC4D10" w:rsidRDefault="008D7057" w:rsidP="00E77A09">
            <w:pPr>
              <w:jc w:val="center"/>
              <w:rPr>
                <w:color w:val="000000"/>
                <w:sz w:val="20"/>
                <w:szCs w:val="20"/>
              </w:rPr>
            </w:pPr>
            <w:r w:rsidRPr="00EC4D10">
              <w:rPr>
                <w:color w:val="000000"/>
                <w:sz w:val="20"/>
                <w:szCs w:val="20"/>
              </w:rPr>
              <w:t>0,220</w:t>
            </w:r>
          </w:p>
        </w:tc>
        <w:tc>
          <w:tcPr>
            <w:tcW w:w="1008" w:type="dxa"/>
            <w:shd w:val="clear" w:color="000000" w:fill="E46D0A"/>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0,176</w:t>
            </w:r>
          </w:p>
        </w:tc>
      </w:tr>
      <w:tr w:rsidR="008D7057" w:rsidRPr="00EC4D10" w:rsidTr="00E77A09">
        <w:trPr>
          <w:trHeight w:val="315"/>
        </w:trPr>
        <w:tc>
          <w:tcPr>
            <w:tcW w:w="2843" w:type="dxa"/>
            <w:shd w:val="clear" w:color="000000" w:fill="FCD5B4"/>
            <w:noWrap/>
            <w:vAlign w:val="bottom"/>
            <w:hideMark/>
          </w:tcPr>
          <w:p w:rsidR="008D7057" w:rsidRPr="00EC4D10" w:rsidRDefault="008D7057" w:rsidP="00E77A09">
            <w:pPr>
              <w:rPr>
                <w:color w:val="000000"/>
                <w:sz w:val="20"/>
                <w:szCs w:val="20"/>
              </w:rPr>
            </w:pPr>
            <w:r w:rsidRPr="00EC4D10">
              <w:rPr>
                <w:color w:val="000000"/>
                <w:sz w:val="20"/>
                <w:szCs w:val="20"/>
              </w:rPr>
              <w:t>Сырдарьинская область</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0,129</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0,135</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0,138</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0,166</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0,276</w:t>
            </w:r>
          </w:p>
        </w:tc>
        <w:tc>
          <w:tcPr>
            <w:tcW w:w="1008" w:type="dxa"/>
            <w:shd w:val="clear" w:color="000000" w:fill="FCD5B4"/>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0,169</w:t>
            </w:r>
          </w:p>
        </w:tc>
      </w:tr>
      <w:tr w:rsidR="008D7057" w:rsidRPr="00EC4D10" w:rsidTr="00E77A09">
        <w:trPr>
          <w:trHeight w:val="315"/>
        </w:trPr>
        <w:tc>
          <w:tcPr>
            <w:tcW w:w="2843" w:type="dxa"/>
            <w:shd w:val="clear" w:color="000000" w:fill="FCD5B4"/>
            <w:noWrap/>
            <w:vAlign w:val="bottom"/>
            <w:hideMark/>
          </w:tcPr>
          <w:p w:rsidR="008D7057" w:rsidRPr="00EC4D10" w:rsidRDefault="008D7057" w:rsidP="00E77A09">
            <w:pPr>
              <w:rPr>
                <w:color w:val="000000"/>
                <w:sz w:val="20"/>
                <w:szCs w:val="20"/>
              </w:rPr>
            </w:pPr>
            <w:r w:rsidRPr="00EC4D10">
              <w:rPr>
                <w:color w:val="000000"/>
                <w:sz w:val="20"/>
                <w:szCs w:val="20"/>
              </w:rPr>
              <w:t>Кашкадарьинская область</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0,178</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0,161</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0,148</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0,156</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0,198</w:t>
            </w:r>
          </w:p>
        </w:tc>
        <w:tc>
          <w:tcPr>
            <w:tcW w:w="1008" w:type="dxa"/>
            <w:shd w:val="clear" w:color="000000" w:fill="FCD5B4"/>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0,168</w:t>
            </w:r>
          </w:p>
        </w:tc>
      </w:tr>
      <w:tr w:rsidR="008D7057" w:rsidRPr="00EC4D10" w:rsidTr="00E77A09">
        <w:trPr>
          <w:trHeight w:val="315"/>
        </w:trPr>
        <w:tc>
          <w:tcPr>
            <w:tcW w:w="2843" w:type="dxa"/>
            <w:shd w:val="clear" w:color="000000" w:fill="FCD5B4"/>
            <w:noWrap/>
            <w:vAlign w:val="bottom"/>
            <w:hideMark/>
          </w:tcPr>
          <w:p w:rsidR="008D7057" w:rsidRPr="00EC4D10" w:rsidRDefault="008D7057" w:rsidP="00E77A09">
            <w:pPr>
              <w:rPr>
                <w:color w:val="000000"/>
                <w:sz w:val="20"/>
                <w:szCs w:val="20"/>
              </w:rPr>
            </w:pPr>
            <w:r w:rsidRPr="00EC4D10">
              <w:rPr>
                <w:color w:val="000000"/>
                <w:sz w:val="20"/>
                <w:szCs w:val="20"/>
              </w:rPr>
              <w:t>Джизакская область</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0,145</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0,132</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0,135</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0,151</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0,208</w:t>
            </w:r>
          </w:p>
        </w:tc>
        <w:tc>
          <w:tcPr>
            <w:tcW w:w="1008" w:type="dxa"/>
            <w:shd w:val="clear" w:color="000000" w:fill="FCD5B4"/>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0,154</w:t>
            </w:r>
          </w:p>
        </w:tc>
      </w:tr>
      <w:tr w:rsidR="008D7057" w:rsidRPr="00EC4D10" w:rsidTr="00E77A09">
        <w:trPr>
          <w:trHeight w:val="315"/>
        </w:trPr>
        <w:tc>
          <w:tcPr>
            <w:tcW w:w="2843" w:type="dxa"/>
            <w:shd w:val="clear" w:color="000000" w:fill="FCD5B4"/>
            <w:noWrap/>
            <w:vAlign w:val="bottom"/>
            <w:hideMark/>
          </w:tcPr>
          <w:p w:rsidR="008D7057" w:rsidRPr="00EC4D10" w:rsidRDefault="008D7057" w:rsidP="00E77A09">
            <w:pPr>
              <w:rPr>
                <w:color w:val="000000"/>
                <w:sz w:val="20"/>
                <w:szCs w:val="20"/>
              </w:rPr>
            </w:pPr>
            <w:r w:rsidRPr="00EC4D10">
              <w:rPr>
                <w:color w:val="000000"/>
                <w:sz w:val="20"/>
                <w:szCs w:val="20"/>
              </w:rPr>
              <w:t>Республика Каракалпакстан</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0,116</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0,101</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0,103</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0,102</w:t>
            </w:r>
          </w:p>
        </w:tc>
        <w:tc>
          <w:tcPr>
            <w:tcW w:w="960" w:type="dxa"/>
            <w:shd w:val="clear" w:color="000000" w:fill="FCD5B4"/>
            <w:noWrap/>
            <w:vAlign w:val="bottom"/>
            <w:hideMark/>
          </w:tcPr>
          <w:p w:rsidR="008D7057" w:rsidRPr="00EC4D10" w:rsidRDefault="008D7057" w:rsidP="00E77A09">
            <w:pPr>
              <w:jc w:val="center"/>
              <w:rPr>
                <w:color w:val="000000"/>
                <w:sz w:val="20"/>
                <w:szCs w:val="20"/>
              </w:rPr>
            </w:pPr>
            <w:r w:rsidRPr="00EC4D10">
              <w:rPr>
                <w:color w:val="000000"/>
                <w:sz w:val="20"/>
                <w:szCs w:val="20"/>
              </w:rPr>
              <w:t>0,169</w:t>
            </w:r>
          </w:p>
        </w:tc>
        <w:tc>
          <w:tcPr>
            <w:tcW w:w="1008" w:type="dxa"/>
            <w:shd w:val="clear" w:color="000000" w:fill="FCD5B4"/>
            <w:noWrap/>
            <w:vAlign w:val="bottom"/>
            <w:hideMark/>
          </w:tcPr>
          <w:p w:rsidR="008D7057" w:rsidRPr="00EC4D10" w:rsidRDefault="008D7057" w:rsidP="00E77A09">
            <w:pPr>
              <w:jc w:val="center"/>
              <w:rPr>
                <w:b/>
                <w:bCs/>
                <w:color w:val="000000"/>
                <w:sz w:val="20"/>
                <w:szCs w:val="20"/>
              </w:rPr>
            </w:pPr>
            <w:r w:rsidRPr="00EC4D10">
              <w:rPr>
                <w:b/>
                <w:bCs/>
                <w:color w:val="000000"/>
                <w:sz w:val="20"/>
                <w:szCs w:val="20"/>
              </w:rPr>
              <w:t>0,118</w:t>
            </w:r>
          </w:p>
        </w:tc>
      </w:tr>
    </w:tbl>
    <w:p w:rsidR="00BD275A" w:rsidRDefault="00BD275A" w:rsidP="00BD275A">
      <w:pPr>
        <w:spacing w:before="120"/>
        <w:jc w:val="both"/>
      </w:pPr>
      <w:r>
        <w:t xml:space="preserve">Сводный индекс представлен в </w:t>
      </w:r>
      <w:r w:rsidRPr="00F47D76">
        <w:rPr>
          <w:highlight w:val="yellow"/>
        </w:rPr>
        <w:t xml:space="preserve">Таблице </w:t>
      </w:r>
      <w:r>
        <w:rPr>
          <w:highlight w:val="yellow"/>
        </w:rPr>
        <w:t>1.</w:t>
      </w:r>
      <w:r w:rsidR="00C31DFF">
        <w:rPr>
          <w:highlight w:val="yellow"/>
        </w:rPr>
        <w:t>4</w:t>
      </w:r>
      <w:r>
        <w:t>. Регионы условно можно разбить на четыре группы: Ташкент (существенным образом отличающийся по уровню жизни от других регионов), регионы</w:t>
      </w:r>
      <w:r w:rsidRPr="00967564">
        <w:t xml:space="preserve"> </w:t>
      </w:r>
      <w:r>
        <w:t xml:space="preserve">с  высоким, со средним и низким значениями экономического индекса человеческого развития. </w:t>
      </w:r>
    </w:p>
    <w:p w:rsidR="008D7057" w:rsidRDefault="008D7057" w:rsidP="008D7057">
      <w:pPr>
        <w:spacing w:before="120"/>
        <w:jc w:val="both"/>
      </w:pPr>
      <w:r>
        <w:lastRenderedPageBreak/>
        <w:t xml:space="preserve">Если говорить о динамике ЭИЧР, то наилучший прогресс за рассматриваемый период </w:t>
      </w:r>
      <w:r w:rsidR="00776621">
        <w:t xml:space="preserve">времени </w:t>
      </w:r>
      <w:r>
        <w:t>продемонстрировала Сырдарьинская область, прежде всего за счет «скачка» в 2008 г., когда она переместилась с 11-го на 5-е место в рейтинге (главным образом за счет роста розничного товарооборота и личных инвестиций в основной капитал). Хорошие темпы роста ЭИЧР продемонстрировали также Наманганская и Хорезмская области.</w:t>
      </w:r>
    </w:p>
    <w:p w:rsidR="00776621" w:rsidRDefault="00776621" w:rsidP="00776621">
      <w:pPr>
        <w:spacing w:before="120"/>
        <w:jc w:val="both"/>
      </w:pPr>
      <w:r w:rsidRPr="00B01931">
        <w:t>Предлагаемы</w:t>
      </w:r>
      <w:r>
        <w:t>е</w:t>
      </w:r>
      <w:r w:rsidRPr="00B01931">
        <w:t xml:space="preserve"> </w:t>
      </w:r>
      <w:r>
        <w:t>в данном докладе расчеты</w:t>
      </w:r>
      <w:r w:rsidRPr="00B01931">
        <w:t xml:space="preserve"> ЭИЧР и принцип группировки регионов в соответствии со значениями ЭИЧР имеет очень хорошую связь с другими двумя важными показателями, используемыми Программой Развития ООН для оценки уровня жизни населения: </w:t>
      </w:r>
      <w:r w:rsidRPr="0065258D">
        <w:rPr>
          <w:b/>
          <w:i/>
        </w:rPr>
        <w:t>уровнем малообеспеченности</w:t>
      </w:r>
      <w:r>
        <w:t xml:space="preserve"> и </w:t>
      </w:r>
      <w:r w:rsidRPr="0065258D">
        <w:rPr>
          <w:b/>
          <w:i/>
        </w:rPr>
        <w:t>долей населения, находящегося ниже крайней черты бедности</w:t>
      </w:r>
      <w:r>
        <w:t xml:space="preserve">. Оба показателя рассчитываются на основе результатов опроса домохозяйств, проводимых Госкомстатом РУз. Более того, показатель малообеспеченности является одним из ключевых индикаторов при мониторинге достижения Узбекистаном </w:t>
      </w:r>
      <w:r w:rsidRPr="003378AB">
        <w:rPr>
          <w:b/>
          <w:i/>
        </w:rPr>
        <w:t>Целей развития тысячелетия</w:t>
      </w:r>
      <w:r w:rsidRPr="00B01931">
        <w:rPr>
          <w:rStyle w:val="a5"/>
        </w:rPr>
        <w:footnoteReference w:id="6"/>
      </w:r>
      <w:r>
        <w:t xml:space="preserve">. Из </w:t>
      </w:r>
      <w:r w:rsidRPr="007D383A">
        <w:rPr>
          <w:highlight w:val="yellow"/>
        </w:rPr>
        <w:t xml:space="preserve">Таблицы </w:t>
      </w:r>
      <w:r>
        <w:rPr>
          <w:highlight w:val="yellow"/>
        </w:rPr>
        <w:t>1.</w:t>
      </w:r>
      <w:r w:rsidR="00C31DFF">
        <w:rPr>
          <w:highlight w:val="yellow"/>
        </w:rPr>
        <w:t>5</w:t>
      </w:r>
      <w:r>
        <w:t xml:space="preserve"> и </w:t>
      </w:r>
      <w:r w:rsidRPr="007D383A">
        <w:rPr>
          <w:highlight w:val="yellow"/>
        </w:rPr>
        <w:t xml:space="preserve">Рисунка </w:t>
      </w:r>
      <w:r>
        <w:rPr>
          <w:highlight w:val="yellow"/>
        </w:rPr>
        <w:t>1.3</w:t>
      </w:r>
      <w:r>
        <w:t xml:space="preserve"> хорошо видно, что в регионах с более высоким уровнем ЭИЧР уровни малообеспеченности и крайней бедности, как правило, меньше, чем в регионах с низким уровнем ЭИЧР. Это обстоятельство говорит о том, что эти показатели (особенно ЭИЧР и уровень малообеспеченности), хотя и рассчитанные в соответствии с разными принципами, адекватно отражают различия в уровне жизни населения регионов Узбекистана и взаимодополняют друг друга.</w:t>
      </w:r>
    </w:p>
    <w:p w:rsidR="008D7057" w:rsidRPr="006208FD" w:rsidRDefault="008D7057" w:rsidP="008D7057">
      <w:pPr>
        <w:spacing w:before="120"/>
        <w:jc w:val="both"/>
        <w:rPr>
          <w:b/>
        </w:rPr>
      </w:pPr>
      <w:r w:rsidRPr="006208FD">
        <w:rPr>
          <w:b/>
        </w:rPr>
        <w:t xml:space="preserve">Таблица </w:t>
      </w:r>
      <w:r w:rsidR="00BD275A">
        <w:rPr>
          <w:b/>
        </w:rPr>
        <w:t>1.</w:t>
      </w:r>
      <w:r w:rsidR="00C31DFF">
        <w:rPr>
          <w:b/>
        </w:rPr>
        <w:t>5</w:t>
      </w:r>
      <w:r w:rsidRPr="006208FD">
        <w:rPr>
          <w:b/>
        </w:rPr>
        <w:t>. Показатели уровня малообеспеченности и доли населения, находящегося ниже крайней черты бедности – средние значения за 2004-2007 гг.</w:t>
      </w:r>
    </w:p>
    <w:tbl>
      <w:tblPr>
        <w:tblW w:w="0" w:type="auto"/>
        <w:tblInd w:w="100" w:type="dxa"/>
        <w:tblLook w:val="04A0"/>
      </w:tblPr>
      <w:tblGrid>
        <w:gridCol w:w="2618"/>
        <w:gridCol w:w="2766"/>
        <w:gridCol w:w="3696"/>
      </w:tblGrid>
      <w:tr w:rsidR="008D7057" w:rsidRPr="006208FD" w:rsidTr="00E77A09">
        <w:trPr>
          <w:trHeight w:val="571"/>
        </w:trPr>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rsidR="008D7057" w:rsidRPr="006208FD" w:rsidRDefault="008D7057" w:rsidP="00E77A09">
            <w:pPr>
              <w:jc w:val="center"/>
              <w:rPr>
                <w:color w:val="000000"/>
                <w:sz w:val="20"/>
                <w:szCs w:val="20"/>
              </w:rPr>
            </w:pPr>
            <w:r w:rsidRPr="006208FD">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8D7057" w:rsidRPr="006208FD" w:rsidRDefault="008D7057" w:rsidP="00E77A09">
            <w:pPr>
              <w:jc w:val="center"/>
              <w:rPr>
                <w:color w:val="000000"/>
                <w:sz w:val="20"/>
                <w:szCs w:val="20"/>
              </w:rPr>
            </w:pPr>
            <w:r w:rsidRPr="006208FD">
              <w:rPr>
                <w:color w:val="000000"/>
                <w:sz w:val="20"/>
                <w:szCs w:val="20"/>
              </w:rPr>
              <w:t xml:space="preserve">Уровень малообеспеченности </w:t>
            </w:r>
          </w:p>
        </w:tc>
        <w:tc>
          <w:tcPr>
            <w:tcW w:w="3696" w:type="dxa"/>
            <w:tcBorders>
              <w:top w:val="single" w:sz="4" w:space="0" w:color="auto"/>
              <w:left w:val="nil"/>
              <w:bottom w:val="single" w:sz="4" w:space="0" w:color="auto"/>
              <w:right w:val="single" w:sz="4" w:space="0" w:color="auto"/>
            </w:tcBorders>
            <w:shd w:val="clear" w:color="000000" w:fill="92D050"/>
            <w:vAlign w:val="center"/>
            <w:hideMark/>
          </w:tcPr>
          <w:p w:rsidR="008D7057" w:rsidRPr="006208FD" w:rsidRDefault="008D7057" w:rsidP="00E77A09">
            <w:pPr>
              <w:jc w:val="center"/>
              <w:rPr>
                <w:color w:val="000000"/>
                <w:sz w:val="20"/>
                <w:szCs w:val="20"/>
              </w:rPr>
            </w:pPr>
            <w:r w:rsidRPr="006208FD">
              <w:rPr>
                <w:color w:val="000000"/>
                <w:sz w:val="20"/>
                <w:szCs w:val="20"/>
              </w:rPr>
              <w:t>Доля населения, находящегося ниже крайней черты бедности</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Город Ташкент</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6,53</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2,73</w:t>
            </w:r>
          </w:p>
        </w:tc>
      </w:tr>
      <w:tr w:rsidR="008D7057" w:rsidRPr="006208FD" w:rsidTr="00E77A09">
        <w:trPr>
          <w:trHeight w:val="145"/>
        </w:trPr>
        <w:tc>
          <w:tcPr>
            <w:tcW w:w="9080" w:type="dxa"/>
            <w:gridSpan w:val="3"/>
            <w:tcBorders>
              <w:top w:val="nil"/>
              <w:left w:val="single" w:sz="4" w:space="0" w:color="auto"/>
              <w:bottom w:val="single" w:sz="4" w:space="0" w:color="auto"/>
              <w:right w:val="single" w:sz="4" w:space="0" w:color="auto"/>
            </w:tcBorders>
            <w:shd w:val="clear" w:color="000000" w:fill="92D050"/>
            <w:noWrap/>
            <w:vAlign w:val="bottom"/>
            <w:hideMark/>
          </w:tcPr>
          <w:p w:rsidR="008D7057" w:rsidRPr="006208FD" w:rsidRDefault="008D7057" w:rsidP="00E77A09">
            <w:pPr>
              <w:rPr>
                <w:color w:val="000000"/>
                <w:sz w:val="20"/>
                <w:szCs w:val="20"/>
              </w:rPr>
            </w:pPr>
            <w:r>
              <w:rPr>
                <w:color w:val="000000"/>
                <w:sz w:val="20"/>
                <w:szCs w:val="20"/>
              </w:rPr>
              <w:t>Регионы с высоким уровнем ЭИЧР</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Навоийская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25,55</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7,38</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Ташкентская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19,93</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4,73</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Андижанская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22,48</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6,08</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Бухарская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20,05</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7,33</w:t>
            </w:r>
          </w:p>
        </w:tc>
      </w:tr>
      <w:tr w:rsidR="008D7057" w:rsidRPr="006208FD" w:rsidTr="00E77A09">
        <w:trPr>
          <w:trHeight w:val="224"/>
        </w:trPr>
        <w:tc>
          <w:tcPr>
            <w:tcW w:w="9080" w:type="dxa"/>
            <w:gridSpan w:val="3"/>
            <w:tcBorders>
              <w:top w:val="nil"/>
              <w:left w:val="single" w:sz="4" w:space="0" w:color="auto"/>
              <w:bottom w:val="single" w:sz="4" w:space="0" w:color="auto"/>
              <w:right w:val="single" w:sz="4" w:space="0" w:color="auto"/>
            </w:tcBorders>
            <w:shd w:val="clear" w:color="000000" w:fill="92D050"/>
            <w:noWrap/>
            <w:vAlign w:val="bottom"/>
            <w:hideMark/>
          </w:tcPr>
          <w:p w:rsidR="008D7057" w:rsidRPr="006208FD" w:rsidRDefault="008D7057" w:rsidP="00E77A09">
            <w:pPr>
              <w:rPr>
                <w:color w:val="000000"/>
                <w:sz w:val="20"/>
                <w:szCs w:val="20"/>
              </w:rPr>
            </w:pPr>
            <w:r w:rsidRPr="006208FD">
              <w:rPr>
                <w:color w:val="000000"/>
                <w:sz w:val="20"/>
                <w:szCs w:val="20"/>
              </w:rPr>
              <w:t>Регионы со средним уровнем ЭИЧР</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Ферганская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15,40</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3,18</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Хорезмская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30,20</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6,38</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Самаркандская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23,23</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5,90</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Наманганская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32,65</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8,83</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Сурхандарьинская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33,80</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11,63</w:t>
            </w:r>
          </w:p>
        </w:tc>
      </w:tr>
      <w:tr w:rsidR="008D7057" w:rsidRPr="006208FD" w:rsidTr="00E77A09">
        <w:trPr>
          <w:trHeight w:val="136"/>
        </w:trPr>
        <w:tc>
          <w:tcPr>
            <w:tcW w:w="9080" w:type="dxa"/>
            <w:gridSpan w:val="3"/>
            <w:tcBorders>
              <w:top w:val="nil"/>
              <w:left w:val="single" w:sz="4" w:space="0" w:color="auto"/>
              <w:bottom w:val="single" w:sz="4" w:space="0" w:color="auto"/>
              <w:right w:val="single" w:sz="4" w:space="0" w:color="auto"/>
            </w:tcBorders>
            <w:shd w:val="clear" w:color="000000" w:fill="92D050"/>
            <w:noWrap/>
            <w:vAlign w:val="bottom"/>
            <w:hideMark/>
          </w:tcPr>
          <w:p w:rsidR="008D7057" w:rsidRPr="006208FD" w:rsidRDefault="008D7057" w:rsidP="00E77A09">
            <w:pPr>
              <w:rPr>
                <w:color w:val="000000"/>
                <w:sz w:val="20"/>
                <w:szCs w:val="20"/>
              </w:rPr>
            </w:pPr>
            <w:r w:rsidRPr="006208FD">
              <w:rPr>
                <w:color w:val="000000"/>
                <w:sz w:val="20"/>
                <w:szCs w:val="20"/>
              </w:rPr>
              <w:t>Регионы с низким уровнем ЭИЧР</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Сырдарьинская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32,03</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9,85</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Кашкадарьинская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40,08</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9,50</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Джизакская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29,00</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9,05</w:t>
            </w:r>
          </w:p>
        </w:tc>
      </w:tr>
      <w:tr w:rsidR="008D7057" w:rsidRPr="006208FD" w:rsidTr="00E77A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7057" w:rsidRPr="006208FD" w:rsidRDefault="008D7057" w:rsidP="00E77A09">
            <w:pPr>
              <w:rPr>
                <w:color w:val="000000"/>
                <w:sz w:val="20"/>
                <w:szCs w:val="20"/>
              </w:rPr>
            </w:pPr>
            <w:r w:rsidRPr="006208FD">
              <w:rPr>
                <w:color w:val="000000"/>
                <w:sz w:val="20"/>
                <w:szCs w:val="20"/>
              </w:rPr>
              <w:t>Республика Каракалпакстан</w:t>
            </w:r>
          </w:p>
        </w:tc>
        <w:tc>
          <w:tcPr>
            <w:tcW w:w="0" w:type="auto"/>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43,35</w:t>
            </w:r>
          </w:p>
        </w:tc>
        <w:tc>
          <w:tcPr>
            <w:tcW w:w="3696" w:type="dxa"/>
            <w:tcBorders>
              <w:top w:val="nil"/>
              <w:left w:val="nil"/>
              <w:bottom w:val="single" w:sz="4" w:space="0" w:color="auto"/>
              <w:right w:val="single" w:sz="4" w:space="0" w:color="auto"/>
            </w:tcBorders>
            <w:shd w:val="clear" w:color="auto" w:fill="auto"/>
            <w:noWrap/>
            <w:vAlign w:val="center"/>
            <w:hideMark/>
          </w:tcPr>
          <w:p w:rsidR="008D7057" w:rsidRPr="006208FD" w:rsidRDefault="008D7057" w:rsidP="00E77A09">
            <w:pPr>
              <w:jc w:val="center"/>
              <w:rPr>
                <w:color w:val="000000"/>
                <w:sz w:val="20"/>
                <w:szCs w:val="20"/>
              </w:rPr>
            </w:pPr>
            <w:r w:rsidRPr="006208FD">
              <w:rPr>
                <w:color w:val="000000"/>
                <w:sz w:val="20"/>
                <w:szCs w:val="20"/>
              </w:rPr>
              <w:t>24,65</w:t>
            </w:r>
          </w:p>
        </w:tc>
      </w:tr>
    </w:tbl>
    <w:p w:rsidR="003378AB" w:rsidRDefault="003378AB" w:rsidP="008D7057">
      <w:pPr>
        <w:spacing w:before="120"/>
        <w:jc w:val="both"/>
        <w:rPr>
          <w:b/>
        </w:rPr>
      </w:pPr>
    </w:p>
    <w:p w:rsidR="003378AB" w:rsidRDefault="003378AB">
      <w:pPr>
        <w:spacing w:after="200" w:line="276" w:lineRule="auto"/>
        <w:rPr>
          <w:b/>
        </w:rPr>
      </w:pPr>
      <w:r>
        <w:rPr>
          <w:b/>
        </w:rPr>
        <w:br w:type="page"/>
      </w:r>
    </w:p>
    <w:p w:rsidR="008D7057" w:rsidRPr="006208FD" w:rsidRDefault="008D7057" w:rsidP="008D7057">
      <w:pPr>
        <w:spacing w:before="120"/>
        <w:jc w:val="both"/>
        <w:rPr>
          <w:b/>
        </w:rPr>
      </w:pPr>
      <w:r>
        <w:rPr>
          <w:b/>
        </w:rPr>
        <w:lastRenderedPageBreak/>
        <w:t>Рисунок</w:t>
      </w:r>
      <w:r w:rsidRPr="006208FD">
        <w:rPr>
          <w:b/>
        </w:rPr>
        <w:t xml:space="preserve"> </w:t>
      </w:r>
      <w:r>
        <w:rPr>
          <w:b/>
        </w:rPr>
        <w:t>1</w:t>
      </w:r>
      <w:r w:rsidRPr="006208FD">
        <w:rPr>
          <w:b/>
        </w:rPr>
        <w:t>.</w:t>
      </w:r>
      <w:r w:rsidR="00BD275A">
        <w:rPr>
          <w:b/>
        </w:rPr>
        <w:t>3.</w:t>
      </w:r>
      <w:r w:rsidRPr="006208FD">
        <w:rPr>
          <w:b/>
        </w:rPr>
        <w:t xml:space="preserve"> Показатели уровня малообеспеченности и доли населения, находящегося ниже крайней черты бедности – средние значения за 2004-2007 гг.</w:t>
      </w:r>
    </w:p>
    <w:p w:rsidR="008D7057" w:rsidRPr="00D71FF0" w:rsidRDefault="00C422EB" w:rsidP="008D7057">
      <w:pPr>
        <w:jc w:val="center"/>
        <w:rPr>
          <w:rFonts w:asciiTheme="minorHAnsi" w:hAnsiTheme="minorHAnsi"/>
        </w:rPr>
      </w:pPr>
      <w:r w:rsidRPr="00C422EB">
        <w:rPr>
          <w:rFonts w:asciiTheme="minorHAnsi" w:hAnsiTheme="minorHAnsi"/>
          <w:noProof/>
        </w:rPr>
        <w:drawing>
          <wp:inline distT="0" distB="0" distL="0" distR="0">
            <wp:extent cx="4572000" cy="2743200"/>
            <wp:effectExtent l="19050" t="0" r="19050" b="0"/>
            <wp:docPr id="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7057" w:rsidRPr="00053543" w:rsidRDefault="008D7057" w:rsidP="008D7057">
      <w:pPr>
        <w:spacing w:before="120"/>
        <w:jc w:val="both"/>
        <w:rPr>
          <w:b/>
        </w:rPr>
      </w:pPr>
      <w:r>
        <w:rPr>
          <w:b/>
        </w:rPr>
        <w:t>Социальный</w:t>
      </w:r>
      <w:r w:rsidRPr="00053543">
        <w:rPr>
          <w:b/>
        </w:rPr>
        <w:t xml:space="preserve"> индекс человеческого развития</w:t>
      </w:r>
      <w:r w:rsidRPr="00D863E0">
        <w:t>. СИЧР</w:t>
      </w:r>
      <w:r>
        <w:t xml:space="preserve"> включает четыре субиндекса:</w:t>
      </w:r>
    </w:p>
    <w:p w:rsidR="008D7057" w:rsidRPr="004661D2" w:rsidRDefault="008D7057" w:rsidP="008D7057">
      <w:pPr>
        <w:numPr>
          <w:ilvl w:val="0"/>
          <w:numId w:val="14"/>
        </w:numPr>
        <w:spacing w:before="120"/>
        <w:ind w:left="0" w:firstLine="0"/>
        <w:jc w:val="both"/>
      </w:pPr>
      <w:r w:rsidRPr="00C123C2">
        <w:rPr>
          <w:i/>
        </w:rPr>
        <w:t>здоровья</w:t>
      </w:r>
      <w:r>
        <w:t xml:space="preserve"> </w:t>
      </w:r>
      <w:r w:rsidRPr="00FB584A">
        <w:t>(показатели ожидаемой продолжительности жизни при рождении, заболеваемости населения инфекционными болезнями)</w:t>
      </w:r>
      <w:r w:rsidRPr="004661D2">
        <w:t>;</w:t>
      </w:r>
    </w:p>
    <w:p w:rsidR="008D7057" w:rsidRPr="004661D2" w:rsidRDefault="008D7057" w:rsidP="00C123C2">
      <w:pPr>
        <w:numPr>
          <w:ilvl w:val="0"/>
          <w:numId w:val="14"/>
        </w:numPr>
        <w:ind w:left="0" w:firstLine="0"/>
        <w:jc w:val="both"/>
      </w:pPr>
      <w:r w:rsidRPr="00C123C2">
        <w:rPr>
          <w:i/>
        </w:rPr>
        <w:t>образования</w:t>
      </w:r>
      <w:r>
        <w:t xml:space="preserve"> </w:t>
      </w:r>
      <w:r w:rsidRPr="00FB584A">
        <w:t>(доля населения старше 25 лет, имеющее высшее образование, доля преподавателей, имеющих высшую квалификацию, охват детей в возрасте 1-6 лет дошкольными учреждениями)</w:t>
      </w:r>
      <w:r w:rsidRPr="004661D2">
        <w:t>;</w:t>
      </w:r>
    </w:p>
    <w:p w:rsidR="008D7057" w:rsidRDefault="008D7057" w:rsidP="00C123C2">
      <w:pPr>
        <w:numPr>
          <w:ilvl w:val="0"/>
          <w:numId w:val="14"/>
        </w:numPr>
        <w:ind w:left="0" w:firstLine="0"/>
        <w:jc w:val="both"/>
      </w:pPr>
      <w:r w:rsidRPr="00C123C2">
        <w:rPr>
          <w:i/>
        </w:rPr>
        <w:t>социальных болезней</w:t>
      </w:r>
      <w:r w:rsidRPr="00FB584A">
        <w:t xml:space="preserve"> (доля населения, находящегося ниже крайней черты бедности, число зарегистрированных преступлений, заболеваемость наркологическими расстройствами, число лиц, пострадавших от травм и отравлений);</w:t>
      </w:r>
    </w:p>
    <w:p w:rsidR="008D7057" w:rsidRPr="00FB584A" w:rsidRDefault="008D7057" w:rsidP="00C123C2">
      <w:pPr>
        <w:numPr>
          <w:ilvl w:val="0"/>
          <w:numId w:val="14"/>
        </w:numPr>
        <w:ind w:left="0" w:firstLine="0"/>
        <w:jc w:val="both"/>
      </w:pPr>
      <w:r w:rsidRPr="00C123C2">
        <w:rPr>
          <w:i/>
        </w:rPr>
        <w:t>гендерного равенства</w:t>
      </w:r>
      <w:r w:rsidRPr="00FB584A">
        <w:t xml:space="preserve"> (удельный вес женщин в численности рабочих и служащих).</w:t>
      </w:r>
    </w:p>
    <w:p w:rsidR="008D7057" w:rsidRDefault="008D7057" w:rsidP="008D7057">
      <w:pPr>
        <w:spacing w:before="120"/>
        <w:jc w:val="both"/>
      </w:pPr>
      <w:r>
        <w:t xml:space="preserve">Распределение регионов по значению СИРЧ представлено в </w:t>
      </w:r>
      <w:r w:rsidRPr="00DF29BC">
        <w:rPr>
          <w:highlight w:val="yellow"/>
        </w:rPr>
        <w:t xml:space="preserve">Таблице </w:t>
      </w:r>
      <w:r w:rsidR="00BD275A">
        <w:rPr>
          <w:highlight w:val="yellow"/>
        </w:rPr>
        <w:t>1.</w:t>
      </w:r>
      <w:r w:rsidR="00C31DFF">
        <w:rPr>
          <w:highlight w:val="yellow"/>
        </w:rPr>
        <w:t>6</w:t>
      </w:r>
      <w:r>
        <w:t>.</w:t>
      </w:r>
    </w:p>
    <w:p w:rsidR="008D7057" w:rsidRPr="00DF29BC" w:rsidRDefault="008D7057" w:rsidP="008D7057">
      <w:pPr>
        <w:spacing w:before="120"/>
        <w:jc w:val="both"/>
        <w:rPr>
          <w:b/>
        </w:rPr>
      </w:pPr>
      <w:r w:rsidRPr="00DF29BC">
        <w:rPr>
          <w:b/>
        </w:rPr>
        <w:t xml:space="preserve">Таблица </w:t>
      </w:r>
      <w:r w:rsidR="00D61F27">
        <w:rPr>
          <w:b/>
        </w:rPr>
        <w:t>1.</w:t>
      </w:r>
      <w:r w:rsidR="00C31DFF">
        <w:rPr>
          <w:b/>
        </w:rPr>
        <w:t>6</w:t>
      </w:r>
      <w:r w:rsidRPr="00DF29BC">
        <w:rPr>
          <w:b/>
        </w:rPr>
        <w:t>. Социальный индекс человеческого развития.</w:t>
      </w:r>
    </w:p>
    <w:tbl>
      <w:tblPr>
        <w:tblW w:w="9520" w:type="dxa"/>
        <w:tblCellMar>
          <w:left w:w="0" w:type="dxa"/>
          <w:right w:w="0" w:type="dxa"/>
        </w:tblCellMar>
        <w:tblLook w:val="04A0"/>
      </w:tblPr>
      <w:tblGrid>
        <w:gridCol w:w="3040"/>
        <w:gridCol w:w="1080"/>
        <w:gridCol w:w="1080"/>
        <w:gridCol w:w="1080"/>
        <w:gridCol w:w="1080"/>
        <w:gridCol w:w="1080"/>
        <w:gridCol w:w="1080"/>
      </w:tblGrid>
      <w:tr w:rsidR="008D7057" w:rsidRPr="00EC4D10" w:rsidTr="00E77A09">
        <w:trPr>
          <w:trHeight w:val="315"/>
        </w:trPr>
        <w:tc>
          <w:tcPr>
            <w:tcW w:w="304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rPr>
                <w:b/>
                <w:color w:val="000000"/>
                <w:sz w:val="20"/>
                <w:szCs w:val="20"/>
              </w:rPr>
            </w:pPr>
            <w:r w:rsidRPr="00EC4D10">
              <w:rPr>
                <w:b/>
                <w:color w:val="000000"/>
                <w:sz w:val="20"/>
                <w:szCs w:val="20"/>
              </w:rPr>
              <w:t>Регион</w:t>
            </w:r>
          </w:p>
        </w:tc>
        <w:tc>
          <w:tcPr>
            <w:tcW w:w="108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2004</w:t>
            </w:r>
          </w:p>
        </w:tc>
        <w:tc>
          <w:tcPr>
            <w:tcW w:w="108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2005</w:t>
            </w:r>
          </w:p>
        </w:tc>
        <w:tc>
          <w:tcPr>
            <w:tcW w:w="108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2006</w:t>
            </w:r>
          </w:p>
        </w:tc>
        <w:tc>
          <w:tcPr>
            <w:tcW w:w="108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2007</w:t>
            </w:r>
          </w:p>
        </w:tc>
        <w:tc>
          <w:tcPr>
            <w:tcW w:w="108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2008</w:t>
            </w:r>
          </w:p>
        </w:tc>
        <w:tc>
          <w:tcPr>
            <w:tcW w:w="1080" w:type="dxa"/>
            <w:tcBorders>
              <w:top w:val="nil"/>
              <w:left w:val="nil"/>
              <w:right w:val="nil"/>
            </w:tcBorders>
            <w:shd w:val="clear" w:color="auto" w:fill="auto"/>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Среднее</w:t>
            </w:r>
          </w:p>
        </w:tc>
      </w:tr>
      <w:tr w:rsidR="008D7057" w:rsidRPr="00EC4D10" w:rsidTr="00E77A09">
        <w:trPr>
          <w:trHeight w:val="315"/>
        </w:trPr>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Город Ташкент</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0,7091</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0,7248</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0,7051</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0,7164</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0,7373</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0,7186</w:t>
            </w:r>
          </w:p>
        </w:tc>
      </w:tr>
      <w:tr w:rsidR="008D7057" w:rsidRPr="00EC4D10" w:rsidTr="00E77A09">
        <w:trPr>
          <w:trHeight w:val="315"/>
        </w:trPr>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Бухарская область</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0,7048</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0,7112</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0,6910</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0,6999</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0,6984</w:t>
            </w:r>
          </w:p>
        </w:tc>
        <w:tc>
          <w:tcPr>
            <w:tcW w:w="0" w:type="auto"/>
            <w:tcBorders>
              <w:top w:val="nil"/>
              <w:left w:val="nil"/>
              <w:bottom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0,7010</w:t>
            </w:r>
          </w:p>
        </w:tc>
      </w:tr>
      <w:tr w:rsidR="008D7057" w:rsidRPr="00EC4D10" w:rsidTr="00E77A09">
        <w:trPr>
          <w:trHeight w:val="315"/>
        </w:trPr>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Андижанская область</w:t>
            </w:r>
          </w:p>
        </w:tc>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0,6871</w:t>
            </w:r>
          </w:p>
        </w:tc>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0,6947</w:t>
            </w:r>
          </w:p>
        </w:tc>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0,6809</w:t>
            </w:r>
          </w:p>
        </w:tc>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0,6456</w:t>
            </w:r>
          </w:p>
        </w:tc>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0,6790</w:t>
            </w:r>
          </w:p>
        </w:tc>
        <w:tc>
          <w:tcPr>
            <w:tcW w:w="0" w:type="auto"/>
            <w:tcBorders>
              <w:top w:val="nil"/>
              <w:left w:val="nil"/>
              <w:right w:val="nil"/>
            </w:tcBorders>
            <w:shd w:val="clear" w:color="auto" w:fill="B6DDE8" w:themeFill="accent5"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0,6775</w:t>
            </w:r>
          </w:p>
        </w:tc>
      </w:tr>
      <w:tr w:rsidR="008D7057" w:rsidRPr="00EC4D10" w:rsidTr="00E77A09">
        <w:trPr>
          <w:trHeight w:val="315"/>
        </w:trPr>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Хорезмская область</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0,6698</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0,6699</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0,6306</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0,6679</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0,6545</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0,6585</w:t>
            </w:r>
          </w:p>
        </w:tc>
      </w:tr>
      <w:tr w:rsidR="008D7057" w:rsidRPr="00EC4D10" w:rsidTr="00E77A09">
        <w:trPr>
          <w:trHeight w:val="315"/>
        </w:trPr>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Самаркандская область</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0,6616</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0,6702</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0,6377</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0,6475</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0,6676</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0,6569</w:t>
            </w:r>
          </w:p>
        </w:tc>
      </w:tr>
      <w:tr w:rsidR="008D7057" w:rsidRPr="00EC4D10" w:rsidTr="00E77A09">
        <w:trPr>
          <w:trHeight w:val="315"/>
        </w:trPr>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Ферганская область</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0,6642</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0,6413</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0,6482</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0,6620</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0,6608</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0,6553</w:t>
            </w:r>
          </w:p>
        </w:tc>
      </w:tr>
      <w:tr w:rsidR="008D7057" w:rsidRPr="00EC4D10" w:rsidTr="00E77A09">
        <w:trPr>
          <w:trHeight w:val="315"/>
        </w:trPr>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Наманганская область</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0,6264</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0,6509</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0,6405</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0,6682</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0,6559</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0,6484</w:t>
            </w:r>
          </w:p>
        </w:tc>
      </w:tr>
      <w:tr w:rsidR="008D7057" w:rsidRPr="00EC4D10" w:rsidTr="00E77A09">
        <w:trPr>
          <w:trHeight w:val="315"/>
        </w:trPr>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Кашкадарьинская область</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0,6347</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0,6370</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0,6447</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0,6542</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0,6574</w:t>
            </w:r>
          </w:p>
        </w:tc>
        <w:tc>
          <w:tcPr>
            <w:tcW w:w="0" w:type="auto"/>
            <w:tcBorders>
              <w:top w:val="nil"/>
              <w:left w:val="nil"/>
              <w:bottom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0,6456</w:t>
            </w:r>
          </w:p>
        </w:tc>
      </w:tr>
      <w:tr w:rsidR="008D7057" w:rsidRPr="00EC4D10" w:rsidTr="00E77A09">
        <w:trPr>
          <w:trHeight w:val="315"/>
        </w:trPr>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Джизакская область</w:t>
            </w:r>
          </w:p>
        </w:tc>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0,6471</w:t>
            </w:r>
          </w:p>
        </w:tc>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0,6324</w:t>
            </w:r>
          </w:p>
        </w:tc>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0,6174</w:t>
            </w:r>
          </w:p>
        </w:tc>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0,6589</w:t>
            </w:r>
          </w:p>
        </w:tc>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0,6453</w:t>
            </w:r>
          </w:p>
        </w:tc>
        <w:tc>
          <w:tcPr>
            <w:tcW w:w="0" w:type="auto"/>
            <w:tcBorders>
              <w:top w:val="nil"/>
              <w:left w:val="nil"/>
              <w:right w:val="nil"/>
            </w:tcBorders>
            <w:shd w:val="clear" w:color="auto" w:fill="E36C0A" w:themeFill="accent6" w:themeFillShade="B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0,6402</w:t>
            </w:r>
          </w:p>
        </w:tc>
      </w:tr>
      <w:tr w:rsidR="008D7057" w:rsidRPr="00EC4D10" w:rsidTr="00E77A09">
        <w:trPr>
          <w:trHeight w:val="315"/>
        </w:trPr>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Сурхандарьинская область</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0,6098</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0,6194</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0,6237</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0,6397</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0,6232</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0,6231</w:t>
            </w:r>
          </w:p>
        </w:tc>
      </w:tr>
      <w:tr w:rsidR="008D7057" w:rsidRPr="00EC4D10" w:rsidTr="00E77A09">
        <w:trPr>
          <w:trHeight w:val="315"/>
        </w:trPr>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Ташкентская область</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0,6110</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0,6120</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0,6106</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0,6132</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0,6245</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0,6142</w:t>
            </w:r>
          </w:p>
        </w:tc>
      </w:tr>
      <w:tr w:rsidR="008D7057" w:rsidRPr="00EC4D10" w:rsidTr="00E77A09">
        <w:trPr>
          <w:trHeight w:val="315"/>
        </w:trPr>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Навоийская область</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0,6113</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0,6234</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0,6076</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0,6133</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0,6046</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0,6120</w:t>
            </w:r>
          </w:p>
        </w:tc>
      </w:tr>
      <w:tr w:rsidR="008D7057" w:rsidRPr="00EC4D10" w:rsidTr="00E77A09">
        <w:trPr>
          <w:trHeight w:val="315"/>
        </w:trPr>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Республика Каракалпакстан</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0,6142</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0,5955</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0,6019</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0,6206</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0,6001</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0,6065</w:t>
            </w:r>
          </w:p>
        </w:tc>
      </w:tr>
      <w:tr w:rsidR="008D7057" w:rsidRPr="00EC4D10" w:rsidTr="00E77A09">
        <w:trPr>
          <w:trHeight w:val="315"/>
        </w:trPr>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Сырдарьинская область</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0,6142</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0,6041</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0,5828</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0,6107</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0,6077</w:t>
            </w:r>
          </w:p>
        </w:tc>
        <w:tc>
          <w:tcPr>
            <w:tcW w:w="0" w:type="auto"/>
            <w:tcBorders>
              <w:top w:val="nil"/>
              <w:left w:val="nil"/>
              <w:bottom w:val="nil"/>
              <w:right w:val="nil"/>
            </w:tcBorders>
            <w:shd w:val="clear" w:color="auto" w:fill="FBD4B4" w:themeFill="accent6" w:themeFillTint="66"/>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0,6039</w:t>
            </w:r>
          </w:p>
        </w:tc>
      </w:tr>
    </w:tbl>
    <w:p w:rsidR="008D7057" w:rsidRDefault="008D7057" w:rsidP="008D7057">
      <w:pPr>
        <w:spacing w:before="120"/>
        <w:jc w:val="both"/>
      </w:pPr>
      <w:r w:rsidRPr="00B70B22">
        <w:t xml:space="preserve">Ташкент по социальным параметрам человеческого развития является лидером, но отрыв его здесь совсем незначителен, по сравнению с ЭИЧР. Это связано с низким значением </w:t>
      </w:r>
      <w:r w:rsidRPr="00B70B22">
        <w:lastRenderedPageBreak/>
        <w:t>индекса здоровья (на уровне 0,66-0,73 при значениях у лидирующих регионов на уровне</w:t>
      </w:r>
      <w:r>
        <w:t xml:space="preserve"> 0,77-0,81) и последним местом в рейтинге «социальных болезней» со средним за пять лет значением индекса 0,53, в то время как у Андижанской области его среднее значение составляет 0,78, у Бухарской - 0,76 (см. </w:t>
      </w:r>
      <w:r w:rsidRPr="00B70B22">
        <w:rPr>
          <w:highlight w:val="yellow"/>
        </w:rPr>
        <w:t xml:space="preserve">Приложение </w:t>
      </w:r>
      <w:r w:rsidR="00D61F27">
        <w:rPr>
          <w:highlight w:val="yellow"/>
        </w:rPr>
        <w:t>4</w:t>
      </w:r>
      <w:r>
        <w:t xml:space="preserve">). </w:t>
      </w:r>
      <w:r w:rsidR="003378AB">
        <w:t>Однако</w:t>
      </w:r>
      <w:r>
        <w:t xml:space="preserve"> </w:t>
      </w:r>
      <w:r w:rsidR="00D61F27">
        <w:t>лидерство со значительным отрывом от других регионов</w:t>
      </w:r>
      <w:r>
        <w:t xml:space="preserve"> по показателям образования и высокая доля занятости женщин позволили Ташкенту занять первое место</w:t>
      </w:r>
      <w:r w:rsidR="003378AB">
        <w:t xml:space="preserve"> в рейтинге СИЧР</w:t>
      </w:r>
      <w:r>
        <w:t xml:space="preserve">. </w:t>
      </w:r>
    </w:p>
    <w:p w:rsidR="008D7057" w:rsidRDefault="008D7057" w:rsidP="008D7057">
      <w:pPr>
        <w:pStyle w:val="ae"/>
        <w:spacing w:before="120" w:beforeAutospacing="0" w:after="0" w:afterAutospacing="0"/>
        <w:jc w:val="both"/>
      </w:pPr>
      <w:r>
        <w:t>Наилучший рост СИЧР в 2004-2008 гг. продемонстрировали Наманганская и Кашкадарьинская области и город Ташкент. Однако в 8 регионах значение индекса за данный период уменьшилось. Больше всех в Республике Каракалпакстан и Хорезмской области.</w:t>
      </w:r>
    </w:p>
    <w:tbl>
      <w:tblPr>
        <w:tblStyle w:val="af4"/>
        <w:tblW w:w="0" w:type="auto"/>
        <w:tblLook w:val="04A0"/>
      </w:tblPr>
      <w:tblGrid>
        <w:gridCol w:w="9571"/>
      </w:tblGrid>
      <w:tr w:rsidR="003378AB" w:rsidTr="003378AB">
        <w:tc>
          <w:tcPr>
            <w:tcW w:w="9571" w:type="dxa"/>
            <w:shd w:val="clear" w:color="auto" w:fill="D9D9D9" w:themeFill="background1" w:themeFillShade="D9"/>
          </w:tcPr>
          <w:p w:rsidR="003378AB" w:rsidRPr="003378AB" w:rsidRDefault="003378AB" w:rsidP="003378AB">
            <w:pPr>
              <w:autoSpaceDE w:val="0"/>
              <w:autoSpaceDN w:val="0"/>
              <w:adjustRightInd w:val="0"/>
              <w:spacing w:before="100" w:afterAutospacing="0"/>
              <w:rPr>
                <w:b/>
              </w:rPr>
            </w:pPr>
            <w:r w:rsidRPr="003378AB">
              <w:rPr>
                <w:b/>
              </w:rPr>
              <w:t>Что такое гендерное равенство?</w:t>
            </w:r>
          </w:p>
          <w:p w:rsidR="003378AB" w:rsidRPr="003378AB" w:rsidRDefault="003378AB" w:rsidP="003378AB">
            <w:pPr>
              <w:autoSpaceDE w:val="0"/>
              <w:autoSpaceDN w:val="0"/>
              <w:adjustRightInd w:val="0"/>
              <w:spacing w:before="100" w:afterAutospacing="0"/>
              <w:jc w:val="both"/>
            </w:pPr>
            <w:r w:rsidRPr="003378AB">
              <w:t xml:space="preserve">Принцип равенства основывается на понятии того, что все люди, независимо от пола, расы, религии, национальной принадлежности и социального происхождения, равны. Одним из краеугольных принципов равенства является гендерное равенство, когда женщины и мужчины имеют равные возможности развивать свои личностные качества, реализовывать свой потенциал, а устремления и нужды как женщин, так и мужчин, уважаются в одинаковой степени. Женщины, представляющие половину населения, должны иметь равные права и равную ответственность с мужчинами, а также равный доступ к ресурсам и возможностям, например, к оплачиваемой работе, дающей экономическую независимость, к полноценному участию в общественно-политической деятельности.  В тоже время, воспитание детей, уход за больными и престарелыми, домашние обязанности должны перестать считаться уделом женщин и более справедливо распределяться между полами. </w:t>
            </w:r>
          </w:p>
          <w:p w:rsidR="003378AB" w:rsidRDefault="003378AB" w:rsidP="003378AB">
            <w:pPr>
              <w:autoSpaceDE w:val="0"/>
              <w:autoSpaceDN w:val="0"/>
              <w:adjustRightInd w:val="0"/>
              <w:spacing w:before="100" w:afterAutospacing="0"/>
              <w:jc w:val="both"/>
            </w:pPr>
            <w:r w:rsidRPr="003378AB">
              <w:t>Для человеческого развития гендерное равенство - его неотъемлемая составляющая, так как устранение гендерных барьеров является фактором, способствующим улучшению качества жизни. Учет гендерного фактора содействует адресности и более полному, комплексному решению всех других проблем, будь то в экономической, политической или социальной сферах.</w:t>
            </w:r>
          </w:p>
        </w:tc>
      </w:tr>
    </w:tbl>
    <w:p w:rsidR="00371E5A" w:rsidRDefault="008D7057" w:rsidP="00371E5A">
      <w:pPr>
        <w:spacing w:before="120"/>
        <w:jc w:val="both"/>
      </w:pPr>
      <w:r w:rsidRPr="00187719">
        <w:rPr>
          <w:b/>
        </w:rPr>
        <w:t>Сводный индекс человеческого развития регионов Узбекистана</w:t>
      </w:r>
      <w:r>
        <w:rPr>
          <w:b/>
        </w:rPr>
        <w:t xml:space="preserve">. </w:t>
      </w:r>
      <w:r>
        <w:t xml:space="preserve">Общий индекс человеческого развития в регионах рассчитывался </w:t>
      </w:r>
      <w:r w:rsidR="00371E5A">
        <w:t xml:space="preserve">как простая средняя арифметическая </w:t>
      </w:r>
      <w:r>
        <w:t>экономического индекса человеческого развития (ЭИЧР) и социального индекса человеческого развития (СИЧР).</w:t>
      </w:r>
      <w:r w:rsidR="00371E5A">
        <w:t xml:space="preserve"> Ранжирование регионов по общему индексу человеческого развития за 2004-2008 гг. представлено в </w:t>
      </w:r>
      <w:r w:rsidR="00371E5A" w:rsidRPr="00676B5D">
        <w:rPr>
          <w:highlight w:val="yellow"/>
        </w:rPr>
        <w:t xml:space="preserve">Таблице </w:t>
      </w:r>
      <w:r w:rsidR="00371E5A">
        <w:rPr>
          <w:highlight w:val="yellow"/>
        </w:rPr>
        <w:t>1.</w:t>
      </w:r>
      <w:r w:rsidR="00C31DFF">
        <w:rPr>
          <w:highlight w:val="yellow"/>
        </w:rPr>
        <w:t>7</w:t>
      </w:r>
      <w:r w:rsidR="00371E5A">
        <w:t xml:space="preserve">. </w:t>
      </w:r>
    </w:p>
    <w:p w:rsidR="008D7057" w:rsidRPr="00A729AB" w:rsidRDefault="008D7057" w:rsidP="008D7057">
      <w:pPr>
        <w:spacing w:before="120"/>
        <w:jc w:val="both"/>
        <w:rPr>
          <w:b/>
        </w:rPr>
      </w:pPr>
      <w:r w:rsidRPr="00A729AB">
        <w:rPr>
          <w:b/>
        </w:rPr>
        <w:t xml:space="preserve">Таблица </w:t>
      </w:r>
      <w:r w:rsidR="00D61F27">
        <w:rPr>
          <w:b/>
        </w:rPr>
        <w:t>1</w:t>
      </w:r>
      <w:r w:rsidRPr="00A729AB">
        <w:rPr>
          <w:b/>
        </w:rPr>
        <w:t>.</w:t>
      </w:r>
      <w:r w:rsidR="00C31DFF">
        <w:rPr>
          <w:b/>
        </w:rPr>
        <w:t>7</w:t>
      </w:r>
      <w:r w:rsidR="00D61F27">
        <w:rPr>
          <w:b/>
        </w:rPr>
        <w:t>.</w:t>
      </w:r>
      <w:r w:rsidRPr="00A729AB">
        <w:rPr>
          <w:b/>
        </w:rPr>
        <w:t xml:space="preserve"> Общий индекс человеческого развития в регионах.</w:t>
      </w:r>
    </w:p>
    <w:tbl>
      <w:tblPr>
        <w:tblW w:w="9620" w:type="dxa"/>
        <w:tblCellMar>
          <w:left w:w="0" w:type="dxa"/>
          <w:right w:w="0" w:type="dxa"/>
        </w:tblCellMar>
        <w:tblLook w:val="04A0"/>
      </w:tblPr>
      <w:tblGrid>
        <w:gridCol w:w="3140"/>
        <w:gridCol w:w="1080"/>
        <w:gridCol w:w="1080"/>
        <w:gridCol w:w="1080"/>
        <w:gridCol w:w="1080"/>
        <w:gridCol w:w="1080"/>
        <w:gridCol w:w="1080"/>
      </w:tblGrid>
      <w:tr w:rsidR="008D7057" w:rsidRPr="00A729AB" w:rsidTr="00E77A09">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rPr>
                <w:b/>
                <w:color w:val="000000"/>
                <w:sz w:val="20"/>
                <w:szCs w:val="20"/>
              </w:rPr>
            </w:pPr>
            <w:r w:rsidRPr="00EC4D10">
              <w:rPr>
                <w:b/>
                <w:color w:val="000000"/>
                <w:sz w:val="20"/>
                <w:szCs w:val="20"/>
              </w:rPr>
              <w:t>Регион</w:t>
            </w:r>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2004</w:t>
            </w:r>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2005</w:t>
            </w:r>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2006</w:t>
            </w:r>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2007</w:t>
            </w:r>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jc w:val="center"/>
              <w:rPr>
                <w:b/>
                <w:color w:val="000000"/>
                <w:sz w:val="20"/>
                <w:szCs w:val="20"/>
              </w:rPr>
            </w:pPr>
            <w:r w:rsidRPr="00EC4D10">
              <w:rPr>
                <w:b/>
                <w:color w:val="000000"/>
                <w:sz w:val="20"/>
                <w:szCs w:val="20"/>
              </w:rPr>
              <w:t>2008</w:t>
            </w:r>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Средний</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00B05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Город Ташкент</w:t>
            </w:r>
          </w:p>
        </w:tc>
        <w:tc>
          <w:tcPr>
            <w:tcW w:w="0" w:type="auto"/>
            <w:tcBorders>
              <w:top w:val="nil"/>
              <w:left w:val="nil"/>
              <w:bottom w:val="nil"/>
              <w:right w:val="nil"/>
            </w:tcBorders>
            <w:shd w:val="clear" w:color="000000" w:fill="00B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0,669</w:t>
            </w:r>
          </w:p>
        </w:tc>
        <w:tc>
          <w:tcPr>
            <w:tcW w:w="0" w:type="auto"/>
            <w:tcBorders>
              <w:top w:val="nil"/>
              <w:left w:val="nil"/>
              <w:bottom w:val="nil"/>
              <w:right w:val="nil"/>
            </w:tcBorders>
            <w:shd w:val="clear" w:color="000000" w:fill="00B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0,707</w:t>
            </w:r>
          </w:p>
        </w:tc>
        <w:tc>
          <w:tcPr>
            <w:tcW w:w="0" w:type="auto"/>
            <w:tcBorders>
              <w:top w:val="nil"/>
              <w:left w:val="nil"/>
              <w:bottom w:val="nil"/>
              <w:right w:val="nil"/>
            </w:tcBorders>
            <w:shd w:val="clear" w:color="000000" w:fill="00B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0,699</w:t>
            </w:r>
          </w:p>
        </w:tc>
        <w:tc>
          <w:tcPr>
            <w:tcW w:w="0" w:type="auto"/>
            <w:tcBorders>
              <w:top w:val="nil"/>
              <w:left w:val="nil"/>
              <w:bottom w:val="nil"/>
              <w:right w:val="nil"/>
            </w:tcBorders>
            <w:shd w:val="clear" w:color="000000" w:fill="00B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0,732</w:t>
            </w:r>
          </w:p>
        </w:tc>
        <w:tc>
          <w:tcPr>
            <w:tcW w:w="0" w:type="auto"/>
            <w:tcBorders>
              <w:top w:val="nil"/>
              <w:left w:val="nil"/>
              <w:bottom w:val="nil"/>
              <w:right w:val="nil"/>
            </w:tcBorders>
            <w:shd w:val="clear" w:color="000000" w:fill="00B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0,749</w:t>
            </w:r>
          </w:p>
        </w:tc>
        <w:tc>
          <w:tcPr>
            <w:tcW w:w="0" w:type="auto"/>
            <w:tcBorders>
              <w:top w:val="nil"/>
              <w:left w:val="nil"/>
              <w:bottom w:val="nil"/>
              <w:right w:val="nil"/>
            </w:tcBorders>
            <w:shd w:val="clear" w:color="000000" w:fill="00B05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0,711</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Бухарская область</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0,454</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0,459</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0,450</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0,457</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0,496</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0,463</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Андижанская область</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0,460</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0,456</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0,449</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0,437</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0,472</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0,455</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92D05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Навоийская область</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0,448</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0,421</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0,416</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0,440</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0,479</w:t>
            </w:r>
          </w:p>
        </w:tc>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0,441</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Ташкентская область</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0,432</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0,413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0,414</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0,420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0,480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0,432</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Ферганская область</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0,433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0,415</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0,420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0,426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0,447</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0,428</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Хорезмская область</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0,406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0,416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0,407</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0,433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color w:val="000000"/>
                <w:sz w:val="20"/>
                <w:szCs w:val="20"/>
              </w:rPr>
            </w:pPr>
            <w:r w:rsidRPr="00EC4D10">
              <w:rPr>
                <w:color w:val="000000"/>
                <w:sz w:val="20"/>
                <w:szCs w:val="20"/>
              </w:rPr>
              <w:t>0,446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0,421</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Самаркандская область</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0,413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0,415</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0,403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0,416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0,447</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0,419</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Наманганская область</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0,386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0,403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0,403</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0,430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0,450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0,414</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Кашкадарьинская область</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0,406</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0,399</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0,396</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0,405</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0,428</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0,407</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Сурхандарьинская область</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0,381</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0,387</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0,397</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0,411</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0,422</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0,400</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Джизакская область</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0,396</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0,382</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0,376</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0,405</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0,428</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0,397</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Сырдарьинская область</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0,372</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0,370</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0,361</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0,388</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0,441</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0,386</w:t>
            </w:r>
          </w:p>
        </w:tc>
      </w:tr>
      <w:tr w:rsidR="008D7057" w:rsidTr="00E77A09">
        <w:trPr>
          <w:trHeight w:val="315"/>
        </w:trPr>
        <w:tc>
          <w:tcPr>
            <w:tcW w:w="0" w:type="auto"/>
            <w:tcBorders>
              <w:top w:val="nil"/>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8D7057" w:rsidRPr="00EC4D10" w:rsidRDefault="008D7057" w:rsidP="00E77A09">
            <w:pPr>
              <w:rPr>
                <w:color w:val="000000"/>
                <w:sz w:val="20"/>
                <w:szCs w:val="20"/>
              </w:rPr>
            </w:pPr>
            <w:r w:rsidRPr="00EC4D10">
              <w:rPr>
                <w:color w:val="000000"/>
                <w:sz w:val="20"/>
                <w:szCs w:val="20"/>
              </w:rPr>
              <w:t>Республика Каракалпакстан</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0,365</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0,348</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0,352</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0,362</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sz w:val="20"/>
                <w:szCs w:val="20"/>
              </w:rPr>
            </w:pPr>
            <w:r w:rsidRPr="00EC4D10">
              <w:rPr>
                <w:sz w:val="20"/>
                <w:szCs w:val="20"/>
              </w:rPr>
              <w:t>0,384</w:t>
            </w:r>
          </w:p>
        </w:tc>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rsidR="008D7057" w:rsidRPr="00EC4D10" w:rsidRDefault="008D7057" w:rsidP="00E77A09">
            <w:pPr>
              <w:jc w:val="center"/>
              <w:rPr>
                <w:b/>
                <w:bCs/>
                <w:color w:val="000000"/>
                <w:sz w:val="20"/>
                <w:szCs w:val="20"/>
              </w:rPr>
            </w:pPr>
            <w:r w:rsidRPr="00EC4D10">
              <w:rPr>
                <w:b/>
                <w:bCs/>
                <w:color w:val="000000"/>
                <w:sz w:val="20"/>
                <w:szCs w:val="20"/>
              </w:rPr>
              <w:t>0,362</w:t>
            </w:r>
          </w:p>
        </w:tc>
      </w:tr>
    </w:tbl>
    <w:p w:rsidR="008D7057" w:rsidRDefault="008D7057" w:rsidP="008D7057">
      <w:pPr>
        <w:spacing w:before="120"/>
        <w:jc w:val="both"/>
      </w:pPr>
      <w:r>
        <w:lastRenderedPageBreak/>
        <w:t xml:space="preserve">Ранжирование </w:t>
      </w:r>
      <w:r w:rsidR="00371E5A">
        <w:t xml:space="preserve">регионов </w:t>
      </w:r>
      <w:r>
        <w:t xml:space="preserve">по среднему значению </w:t>
      </w:r>
      <w:r w:rsidR="003378AB">
        <w:t xml:space="preserve">сводного </w:t>
      </w:r>
      <w:r>
        <w:t xml:space="preserve">индекса используется в данном разделе исключительно для того, чтобы показать результаты развития за пять лет, чтобы сгладить случайные колебании показателей, а также как простой и удобный инструмент объединения регионов в однородные группы по уровню социального и экономического развития. </w:t>
      </w:r>
      <w:r w:rsidR="00371E5A">
        <w:t>Е</w:t>
      </w:r>
      <w:r>
        <w:t xml:space="preserve">жегодный расчет общего индекса регионального человеческого развития позволяет видеть динамику социального и экономического развития регионов страны и различия между ними. Изменения значения индекса по сравнению с предыдущим годом, а также места региона в рейтинге означают изменения соотношений регионов по включенным в индекс показателям. Индекс в обобщенной форме показывает эти изменения, «улавливает» динамику межрегиональных различий и позволяет увидеть, в каком компоненте соотношение регионов изменилось, что облегчает анализ факторов этих изменений и выработку мер по устранению неблагоприятных для региона тенденций развития и стимулированию положительных изменений. </w:t>
      </w:r>
    </w:p>
    <w:p w:rsidR="008D7057" w:rsidRPr="00E14724" w:rsidRDefault="008D7057" w:rsidP="008D7057">
      <w:pPr>
        <w:spacing w:before="120"/>
        <w:jc w:val="both"/>
        <w:rPr>
          <w:b/>
        </w:rPr>
      </w:pPr>
      <w:r w:rsidRPr="00E14724">
        <w:rPr>
          <w:b/>
        </w:rPr>
        <w:t xml:space="preserve">Рисунок </w:t>
      </w:r>
      <w:r w:rsidR="00371E5A">
        <w:rPr>
          <w:b/>
        </w:rPr>
        <w:t>1.4</w:t>
      </w:r>
      <w:r w:rsidRPr="00E14724">
        <w:rPr>
          <w:b/>
        </w:rPr>
        <w:t>. Изменение значения индекса человеческого развития по регионам Узбекистана за 2004-2008 г (показатель 2008 г. к показателю 2004 г.).</w:t>
      </w:r>
    </w:p>
    <w:p w:rsidR="008D7057" w:rsidRDefault="003D0484" w:rsidP="008D7057">
      <w:pPr>
        <w:spacing w:before="120"/>
        <w:jc w:val="center"/>
      </w:pPr>
      <w:r w:rsidRPr="003D0484">
        <w:rPr>
          <w:noProof/>
        </w:rPr>
        <w:drawing>
          <wp:inline distT="0" distB="0" distL="0" distR="0">
            <wp:extent cx="4572000" cy="2743200"/>
            <wp:effectExtent l="19050" t="0" r="19050"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78AB" w:rsidRDefault="003378AB" w:rsidP="003378AB">
      <w:pPr>
        <w:spacing w:before="120"/>
        <w:jc w:val="both"/>
      </w:pPr>
      <w:r w:rsidRPr="00E14724">
        <w:rPr>
          <w:highlight w:val="yellow"/>
        </w:rPr>
        <w:t xml:space="preserve">Рисунок </w:t>
      </w:r>
      <w:r>
        <w:rPr>
          <w:highlight w:val="yellow"/>
        </w:rPr>
        <w:t>1.4</w:t>
      </w:r>
      <w:r>
        <w:t xml:space="preserve"> показывает, как отличается рост показателя ИЧР по регионам за период 2004-2008 гг. Мы видим, что наибольшего прогресса за 5 лет добились Сырдарьинская и Наманганская области. Это не могло не сказаться на их положении в рейтинге ИЧР. Если в 2004 г. эти регионы занимали в рейтинге 13-е и 11-е места соответственно, то в 2008 г. – 10-е и 6-е места (см. </w:t>
      </w:r>
      <w:r w:rsidRPr="00135B80">
        <w:rPr>
          <w:highlight w:val="yellow"/>
        </w:rPr>
        <w:t xml:space="preserve">Таблицу </w:t>
      </w:r>
      <w:r>
        <w:rPr>
          <w:highlight w:val="yellow"/>
        </w:rPr>
        <w:t>1.</w:t>
      </w:r>
      <w:r w:rsidR="00C31DFF">
        <w:rPr>
          <w:highlight w:val="yellow"/>
        </w:rPr>
        <w:t>8</w:t>
      </w:r>
      <w:r>
        <w:t>.). Ташкентская область также существенно улучшила свои позиции: поднялась за пять лет с 6-го на 3-е место. Больше всех снизилось место в рейтинге у Андижанской области – со 2-го до 5-го.</w:t>
      </w:r>
    </w:p>
    <w:p w:rsidR="00492779" w:rsidRPr="00E622F0" w:rsidRDefault="00492779" w:rsidP="00492779">
      <w:pPr>
        <w:spacing w:before="120"/>
        <w:jc w:val="both"/>
      </w:pPr>
      <w:r>
        <w:t xml:space="preserve">Проиллюстрируем также межрегиональные различия по сводному, экономическому и социальному индексам человеческого развития с помощью картографирования. На </w:t>
      </w:r>
      <w:r w:rsidRPr="00B54190">
        <w:rPr>
          <w:highlight w:val="yellow"/>
        </w:rPr>
        <w:t xml:space="preserve">Рисунке </w:t>
      </w:r>
      <w:r>
        <w:rPr>
          <w:highlight w:val="yellow"/>
        </w:rPr>
        <w:t>1.5</w:t>
      </w:r>
      <w:r>
        <w:t xml:space="preserve"> показаны места каждого из регионов в рейтингах, построенных на основе этих трех показателей. Из рисунка видно, что наибольший разрыв между ЭИЧР и СИЧР в пользу первого у Навоийской (2-е и 13-е места соответственно), Ташкентской (3-е и 10-е места) и Сырдарьинской (5-е и 12-е места) областей, в пользу второго – у Кашкадарьинской (13-е и 6-е места) и Самаркандской (10-е и 4-е места). Это означает, что у первой группы регионов развитие социальной сферы отстает от экономического развития, у второй – имеет место наличие относительно неплохих социальных показателей, несмотря на недостаточно высокие показатели уровня жизни в регионе.</w:t>
      </w:r>
    </w:p>
    <w:p w:rsidR="00492779" w:rsidRDefault="00492779">
      <w:pPr>
        <w:spacing w:after="200" w:line="276" w:lineRule="auto"/>
        <w:rPr>
          <w:b/>
        </w:rPr>
      </w:pPr>
      <w:r>
        <w:rPr>
          <w:b/>
        </w:rPr>
        <w:br w:type="page"/>
      </w:r>
    </w:p>
    <w:p w:rsidR="008D7057" w:rsidRDefault="008D7057" w:rsidP="008D7057">
      <w:pPr>
        <w:spacing w:before="120"/>
        <w:jc w:val="both"/>
        <w:rPr>
          <w:b/>
        </w:rPr>
      </w:pPr>
      <w:r w:rsidRPr="00135B80">
        <w:rPr>
          <w:b/>
        </w:rPr>
        <w:lastRenderedPageBreak/>
        <w:t xml:space="preserve">Таблица </w:t>
      </w:r>
      <w:r w:rsidR="00371E5A">
        <w:rPr>
          <w:b/>
        </w:rPr>
        <w:t>1.</w:t>
      </w:r>
      <w:r w:rsidR="00C31DFF">
        <w:rPr>
          <w:b/>
        </w:rPr>
        <w:t>8</w:t>
      </w:r>
      <w:r w:rsidRPr="00135B80">
        <w:rPr>
          <w:b/>
        </w:rPr>
        <w:t>. Рейтинг регионов Узбекистана по индексу человеческого развития.</w:t>
      </w:r>
    </w:p>
    <w:tbl>
      <w:tblPr>
        <w:tblW w:w="10066" w:type="dxa"/>
        <w:tblInd w:w="-318" w:type="dxa"/>
        <w:tblLook w:val="04A0"/>
      </w:tblPr>
      <w:tblGrid>
        <w:gridCol w:w="781"/>
        <w:gridCol w:w="1913"/>
        <w:gridCol w:w="1843"/>
        <w:gridCol w:w="1843"/>
        <w:gridCol w:w="1843"/>
        <w:gridCol w:w="1843"/>
      </w:tblGrid>
      <w:tr w:rsidR="008D7057" w:rsidRPr="006D2036" w:rsidTr="001F1E2B">
        <w:trPr>
          <w:trHeight w:val="315"/>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7057" w:rsidRPr="006D2036" w:rsidRDefault="008D7057" w:rsidP="00E77A09">
            <w:pPr>
              <w:jc w:val="center"/>
              <w:rPr>
                <w:b/>
                <w:bCs/>
                <w:color w:val="000000"/>
                <w:sz w:val="20"/>
                <w:szCs w:val="20"/>
              </w:rPr>
            </w:pPr>
            <w:r w:rsidRPr="006D2036">
              <w:rPr>
                <w:b/>
                <w:bCs/>
                <w:color w:val="000000"/>
                <w:sz w:val="20"/>
                <w:szCs w:val="20"/>
              </w:rPr>
              <w:t>Место</w:t>
            </w:r>
          </w:p>
        </w:tc>
        <w:tc>
          <w:tcPr>
            <w:tcW w:w="1913" w:type="dxa"/>
            <w:tcBorders>
              <w:top w:val="single" w:sz="8" w:space="0" w:color="auto"/>
              <w:left w:val="nil"/>
              <w:bottom w:val="single" w:sz="8" w:space="0" w:color="auto"/>
              <w:right w:val="single" w:sz="8" w:space="0" w:color="auto"/>
            </w:tcBorders>
            <w:shd w:val="clear" w:color="000000" w:fill="FFFFFF"/>
            <w:noWrap/>
            <w:vAlign w:val="bottom"/>
            <w:hideMark/>
          </w:tcPr>
          <w:p w:rsidR="008D7057" w:rsidRPr="006D2036" w:rsidRDefault="008D7057" w:rsidP="00E77A09">
            <w:pPr>
              <w:jc w:val="center"/>
              <w:rPr>
                <w:b/>
                <w:bCs/>
                <w:color w:val="000000"/>
                <w:sz w:val="20"/>
                <w:szCs w:val="20"/>
              </w:rPr>
            </w:pPr>
            <w:r w:rsidRPr="006D2036">
              <w:rPr>
                <w:b/>
                <w:bCs/>
                <w:color w:val="000000"/>
                <w:sz w:val="20"/>
                <w:szCs w:val="20"/>
              </w:rPr>
              <w:t>2004</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rsidR="008D7057" w:rsidRPr="006D2036" w:rsidRDefault="008D7057" w:rsidP="00E77A09">
            <w:pPr>
              <w:jc w:val="center"/>
              <w:rPr>
                <w:b/>
                <w:bCs/>
                <w:color w:val="000000"/>
                <w:sz w:val="20"/>
                <w:szCs w:val="20"/>
              </w:rPr>
            </w:pPr>
            <w:r w:rsidRPr="006D2036">
              <w:rPr>
                <w:b/>
                <w:bCs/>
                <w:color w:val="000000"/>
                <w:sz w:val="20"/>
                <w:szCs w:val="20"/>
              </w:rPr>
              <w:t>2005</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rsidR="008D7057" w:rsidRPr="006D2036" w:rsidRDefault="008D7057" w:rsidP="00E77A09">
            <w:pPr>
              <w:jc w:val="center"/>
              <w:rPr>
                <w:b/>
                <w:bCs/>
                <w:color w:val="000000"/>
                <w:sz w:val="20"/>
                <w:szCs w:val="20"/>
              </w:rPr>
            </w:pPr>
            <w:r w:rsidRPr="006D2036">
              <w:rPr>
                <w:b/>
                <w:bCs/>
                <w:color w:val="000000"/>
                <w:sz w:val="20"/>
                <w:szCs w:val="20"/>
              </w:rPr>
              <w:t>2006</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rsidR="008D7057" w:rsidRPr="006D2036" w:rsidRDefault="008D7057" w:rsidP="00E77A09">
            <w:pPr>
              <w:jc w:val="center"/>
              <w:rPr>
                <w:b/>
                <w:bCs/>
                <w:color w:val="000000"/>
                <w:sz w:val="20"/>
                <w:szCs w:val="20"/>
              </w:rPr>
            </w:pPr>
            <w:r w:rsidRPr="006D2036">
              <w:rPr>
                <w:b/>
                <w:bCs/>
                <w:color w:val="000000"/>
                <w:sz w:val="20"/>
                <w:szCs w:val="20"/>
              </w:rPr>
              <w:t>2007</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rsidR="008D7057" w:rsidRPr="006D2036" w:rsidRDefault="008D7057" w:rsidP="00E77A09">
            <w:pPr>
              <w:jc w:val="center"/>
              <w:rPr>
                <w:b/>
                <w:bCs/>
                <w:color w:val="000000"/>
                <w:sz w:val="20"/>
                <w:szCs w:val="20"/>
              </w:rPr>
            </w:pPr>
            <w:r w:rsidRPr="006D2036">
              <w:rPr>
                <w:b/>
                <w:bCs/>
                <w:color w:val="000000"/>
                <w:sz w:val="20"/>
                <w:szCs w:val="20"/>
              </w:rPr>
              <w:t>2008</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1</w:t>
            </w:r>
          </w:p>
        </w:tc>
        <w:tc>
          <w:tcPr>
            <w:tcW w:w="1913" w:type="dxa"/>
            <w:tcBorders>
              <w:top w:val="nil"/>
              <w:left w:val="nil"/>
              <w:bottom w:val="single" w:sz="8" w:space="0" w:color="auto"/>
              <w:right w:val="single" w:sz="8" w:space="0" w:color="auto"/>
            </w:tcBorders>
            <w:shd w:val="clear" w:color="000000" w:fill="31849B"/>
            <w:noWrap/>
            <w:hideMark/>
          </w:tcPr>
          <w:p w:rsidR="008D7057" w:rsidRPr="006D2036" w:rsidRDefault="008D7057" w:rsidP="00E77A09">
            <w:pPr>
              <w:rPr>
                <w:color w:val="000000"/>
                <w:sz w:val="18"/>
                <w:szCs w:val="18"/>
              </w:rPr>
            </w:pPr>
            <w:r w:rsidRPr="006D2036">
              <w:rPr>
                <w:color w:val="000000"/>
                <w:sz w:val="18"/>
                <w:szCs w:val="18"/>
              </w:rPr>
              <w:t>Ташкент</w:t>
            </w:r>
          </w:p>
        </w:tc>
        <w:tc>
          <w:tcPr>
            <w:tcW w:w="1843" w:type="dxa"/>
            <w:tcBorders>
              <w:top w:val="nil"/>
              <w:left w:val="nil"/>
              <w:bottom w:val="single" w:sz="8" w:space="0" w:color="auto"/>
              <w:right w:val="single" w:sz="8" w:space="0" w:color="auto"/>
            </w:tcBorders>
            <w:shd w:val="clear" w:color="000000" w:fill="31849B"/>
            <w:noWrap/>
            <w:hideMark/>
          </w:tcPr>
          <w:p w:rsidR="008D7057" w:rsidRPr="006D2036" w:rsidRDefault="008D7057" w:rsidP="00E77A09">
            <w:pPr>
              <w:rPr>
                <w:color w:val="000000"/>
                <w:sz w:val="18"/>
                <w:szCs w:val="18"/>
              </w:rPr>
            </w:pPr>
            <w:r w:rsidRPr="006D2036">
              <w:rPr>
                <w:color w:val="000000"/>
                <w:sz w:val="18"/>
                <w:szCs w:val="18"/>
              </w:rPr>
              <w:t>Ташкент</w:t>
            </w:r>
          </w:p>
        </w:tc>
        <w:tc>
          <w:tcPr>
            <w:tcW w:w="1843" w:type="dxa"/>
            <w:tcBorders>
              <w:top w:val="nil"/>
              <w:left w:val="nil"/>
              <w:bottom w:val="single" w:sz="8" w:space="0" w:color="auto"/>
              <w:right w:val="single" w:sz="8" w:space="0" w:color="auto"/>
            </w:tcBorders>
            <w:shd w:val="clear" w:color="000000" w:fill="31849B"/>
            <w:noWrap/>
            <w:hideMark/>
          </w:tcPr>
          <w:p w:rsidR="008D7057" w:rsidRPr="006D2036" w:rsidRDefault="008D7057" w:rsidP="00E77A09">
            <w:pPr>
              <w:rPr>
                <w:color w:val="000000"/>
                <w:sz w:val="18"/>
                <w:szCs w:val="18"/>
              </w:rPr>
            </w:pPr>
            <w:r w:rsidRPr="006D2036">
              <w:rPr>
                <w:color w:val="000000"/>
                <w:sz w:val="18"/>
                <w:szCs w:val="18"/>
              </w:rPr>
              <w:t>Ташкент</w:t>
            </w:r>
          </w:p>
        </w:tc>
        <w:tc>
          <w:tcPr>
            <w:tcW w:w="1843" w:type="dxa"/>
            <w:tcBorders>
              <w:top w:val="nil"/>
              <w:left w:val="nil"/>
              <w:bottom w:val="single" w:sz="8" w:space="0" w:color="auto"/>
              <w:right w:val="single" w:sz="8" w:space="0" w:color="auto"/>
            </w:tcBorders>
            <w:shd w:val="clear" w:color="000000" w:fill="31849B"/>
            <w:noWrap/>
            <w:hideMark/>
          </w:tcPr>
          <w:p w:rsidR="008D7057" w:rsidRPr="006D2036" w:rsidRDefault="008D7057" w:rsidP="00E77A09">
            <w:pPr>
              <w:rPr>
                <w:color w:val="000000"/>
                <w:sz w:val="18"/>
                <w:szCs w:val="18"/>
              </w:rPr>
            </w:pPr>
            <w:r w:rsidRPr="006D2036">
              <w:rPr>
                <w:color w:val="000000"/>
                <w:sz w:val="18"/>
                <w:szCs w:val="18"/>
              </w:rPr>
              <w:t>Ташкент</w:t>
            </w:r>
          </w:p>
        </w:tc>
        <w:tc>
          <w:tcPr>
            <w:tcW w:w="1843" w:type="dxa"/>
            <w:tcBorders>
              <w:top w:val="nil"/>
              <w:left w:val="nil"/>
              <w:bottom w:val="single" w:sz="8" w:space="0" w:color="auto"/>
              <w:right w:val="single" w:sz="8" w:space="0" w:color="auto"/>
            </w:tcBorders>
            <w:shd w:val="clear" w:color="000000" w:fill="31849B"/>
            <w:noWrap/>
            <w:hideMark/>
          </w:tcPr>
          <w:p w:rsidR="008D7057" w:rsidRPr="006D2036" w:rsidRDefault="008D7057" w:rsidP="00E77A09">
            <w:pPr>
              <w:rPr>
                <w:color w:val="000000"/>
                <w:sz w:val="18"/>
                <w:szCs w:val="18"/>
              </w:rPr>
            </w:pPr>
            <w:r w:rsidRPr="006D2036">
              <w:rPr>
                <w:color w:val="000000"/>
                <w:sz w:val="18"/>
                <w:szCs w:val="18"/>
              </w:rPr>
              <w:t>Ташкент</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2</w:t>
            </w:r>
          </w:p>
        </w:tc>
        <w:tc>
          <w:tcPr>
            <w:tcW w:w="1913" w:type="dxa"/>
            <w:tcBorders>
              <w:top w:val="nil"/>
              <w:left w:val="nil"/>
              <w:bottom w:val="single" w:sz="8" w:space="0" w:color="auto"/>
              <w:right w:val="single" w:sz="8" w:space="0" w:color="auto"/>
            </w:tcBorders>
            <w:shd w:val="clear" w:color="000000" w:fill="93CDDD"/>
            <w:noWrap/>
            <w:hideMark/>
          </w:tcPr>
          <w:p w:rsidR="008D7057" w:rsidRPr="006D2036" w:rsidRDefault="008D7057" w:rsidP="00E77A09">
            <w:pPr>
              <w:rPr>
                <w:color w:val="000000"/>
                <w:sz w:val="18"/>
                <w:szCs w:val="18"/>
              </w:rPr>
            </w:pPr>
            <w:r w:rsidRPr="006D2036">
              <w:rPr>
                <w:color w:val="000000"/>
                <w:sz w:val="18"/>
                <w:szCs w:val="18"/>
              </w:rPr>
              <w:t>Андижанская обл.</w:t>
            </w:r>
          </w:p>
        </w:tc>
        <w:tc>
          <w:tcPr>
            <w:tcW w:w="1843" w:type="dxa"/>
            <w:tcBorders>
              <w:top w:val="nil"/>
              <w:left w:val="nil"/>
              <w:bottom w:val="single" w:sz="8" w:space="0" w:color="auto"/>
              <w:right w:val="single" w:sz="8" w:space="0" w:color="auto"/>
            </w:tcBorders>
            <w:shd w:val="clear" w:color="000000" w:fill="00B050"/>
            <w:noWrap/>
            <w:hideMark/>
          </w:tcPr>
          <w:p w:rsidR="008D7057" w:rsidRPr="006D2036" w:rsidRDefault="008D7057" w:rsidP="00E77A09">
            <w:pPr>
              <w:rPr>
                <w:color w:val="000000"/>
                <w:sz w:val="18"/>
                <w:szCs w:val="18"/>
              </w:rPr>
            </w:pPr>
            <w:r w:rsidRPr="006D2036">
              <w:rPr>
                <w:color w:val="000000"/>
                <w:sz w:val="18"/>
                <w:szCs w:val="18"/>
              </w:rPr>
              <w:t>Бухарская обл.</w:t>
            </w:r>
          </w:p>
        </w:tc>
        <w:tc>
          <w:tcPr>
            <w:tcW w:w="1843" w:type="dxa"/>
            <w:tcBorders>
              <w:top w:val="nil"/>
              <w:left w:val="nil"/>
              <w:bottom w:val="single" w:sz="8" w:space="0" w:color="auto"/>
              <w:right w:val="single" w:sz="8" w:space="0" w:color="auto"/>
            </w:tcBorders>
            <w:shd w:val="clear" w:color="000000" w:fill="00B050"/>
            <w:noWrap/>
            <w:hideMark/>
          </w:tcPr>
          <w:p w:rsidR="008D7057" w:rsidRPr="006D2036" w:rsidRDefault="008D7057" w:rsidP="00E77A09">
            <w:pPr>
              <w:rPr>
                <w:color w:val="000000"/>
                <w:sz w:val="18"/>
                <w:szCs w:val="18"/>
              </w:rPr>
            </w:pPr>
            <w:r w:rsidRPr="006D2036">
              <w:rPr>
                <w:color w:val="000000"/>
                <w:sz w:val="18"/>
                <w:szCs w:val="18"/>
              </w:rPr>
              <w:t>Бухарская обл.</w:t>
            </w:r>
          </w:p>
        </w:tc>
        <w:tc>
          <w:tcPr>
            <w:tcW w:w="1843" w:type="dxa"/>
            <w:tcBorders>
              <w:top w:val="nil"/>
              <w:left w:val="nil"/>
              <w:bottom w:val="single" w:sz="8" w:space="0" w:color="auto"/>
              <w:right w:val="single" w:sz="8" w:space="0" w:color="auto"/>
            </w:tcBorders>
            <w:shd w:val="clear" w:color="000000" w:fill="00B050"/>
            <w:noWrap/>
            <w:hideMark/>
          </w:tcPr>
          <w:p w:rsidR="008D7057" w:rsidRPr="006D2036" w:rsidRDefault="008D7057" w:rsidP="00E77A09">
            <w:pPr>
              <w:rPr>
                <w:color w:val="000000"/>
                <w:sz w:val="18"/>
                <w:szCs w:val="18"/>
              </w:rPr>
            </w:pPr>
            <w:r w:rsidRPr="006D2036">
              <w:rPr>
                <w:color w:val="000000"/>
                <w:sz w:val="18"/>
                <w:szCs w:val="18"/>
              </w:rPr>
              <w:t>Бухарская обл.</w:t>
            </w:r>
          </w:p>
        </w:tc>
        <w:tc>
          <w:tcPr>
            <w:tcW w:w="1843" w:type="dxa"/>
            <w:tcBorders>
              <w:top w:val="nil"/>
              <w:left w:val="nil"/>
              <w:bottom w:val="single" w:sz="8" w:space="0" w:color="auto"/>
              <w:right w:val="single" w:sz="8" w:space="0" w:color="auto"/>
            </w:tcBorders>
            <w:shd w:val="clear" w:color="000000" w:fill="00B050"/>
            <w:noWrap/>
            <w:hideMark/>
          </w:tcPr>
          <w:p w:rsidR="008D7057" w:rsidRPr="006D2036" w:rsidRDefault="008D7057" w:rsidP="00E77A09">
            <w:pPr>
              <w:rPr>
                <w:color w:val="000000"/>
                <w:sz w:val="18"/>
                <w:szCs w:val="18"/>
              </w:rPr>
            </w:pPr>
            <w:r w:rsidRPr="006D2036">
              <w:rPr>
                <w:color w:val="000000"/>
                <w:sz w:val="18"/>
                <w:szCs w:val="18"/>
              </w:rPr>
              <w:t>Бухарская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3</w:t>
            </w:r>
          </w:p>
        </w:tc>
        <w:tc>
          <w:tcPr>
            <w:tcW w:w="1913" w:type="dxa"/>
            <w:tcBorders>
              <w:top w:val="nil"/>
              <w:left w:val="nil"/>
              <w:bottom w:val="single" w:sz="8" w:space="0" w:color="auto"/>
              <w:right w:val="single" w:sz="8" w:space="0" w:color="auto"/>
            </w:tcBorders>
            <w:shd w:val="clear" w:color="000000" w:fill="00B050"/>
            <w:noWrap/>
            <w:hideMark/>
          </w:tcPr>
          <w:p w:rsidR="008D7057" w:rsidRPr="006D2036" w:rsidRDefault="008D7057" w:rsidP="00E77A09">
            <w:pPr>
              <w:rPr>
                <w:color w:val="000000"/>
                <w:sz w:val="18"/>
                <w:szCs w:val="18"/>
              </w:rPr>
            </w:pPr>
            <w:r w:rsidRPr="006D2036">
              <w:rPr>
                <w:color w:val="000000"/>
                <w:sz w:val="18"/>
                <w:szCs w:val="18"/>
              </w:rPr>
              <w:t>Бухарская обл.</w:t>
            </w:r>
          </w:p>
        </w:tc>
        <w:tc>
          <w:tcPr>
            <w:tcW w:w="1843" w:type="dxa"/>
            <w:tcBorders>
              <w:top w:val="nil"/>
              <w:left w:val="nil"/>
              <w:bottom w:val="single" w:sz="8" w:space="0" w:color="auto"/>
              <w:right w:val="single" w:sz="8" w:space="0" w:color="auto"/>
            </w:tcBorders>
            <w:shd w:val="clear" w:color="000000" w:fill="93CDDD"/>
            <w:noWrap/>
            <w:hideMark/>
          </w:tcPr>
          <w:p w:rsidR="008D7057" w:rsidRPr="006D2036" w:rsidRDefault="008D7057" w:rsidP="00E77A09">
            <w:pPr>
              <w:rPr>
                <w:color w:val="000000"/>
                <w:sz w:val="18"/>
                <w:szCs w:val="18"/>
              </w:rPr>
            </w:pPr>
            <w:r w:rsidRPr="006D2036">
              <w:rPr>
                <w:color w:val="000000"/>
                <w:sz w:val="18"/>
                <w:szCs w:val="18"/>
              </w:rPr>
              <w:t>Андижанская обл.</w:t>
            </w:r>
          </w:p>
        </w:tc>
        <w:tc>
          <w:tcPr>
            <w:tcW w:w="1843" w:type="dxa"/>
            <w:tcBorders>
              <w:top w:val="nil"/>
              <w:left w:val="nil"/>
              <w:bottom w:val="single" w:sz="8" w:space="0" w:color="auto"/>
              <w:right w:val="single" w:sz="8" w:space="0" w:color="auto"/>
            </w:tcBorders>
            <w:shd w:val="clear" w:color="000000" w:fill="93CDDD"/>
            <w:noWrap/>
            <w:hideMark/>
          </w:tcPr>
          <w:p w:rsidR="008D7057" w:rsidRPr="006D2036" w:rsidRDefault="008D7057" w:rsidP="00E77A09">
            <w:pPr>
              <w:rPr>
                <w:color w:val="000000"/>
                <w:sz w:val="18"/>
                <w:szCs w:val="18"/>
              </w:rPr>
            </w:pPr>
            <w:r w:rsidRPr="006D2036">
              <w:rPr>
                <w:color w:val="000000"/>
                <w:sz w:val="18"/>
                <w:szCs w:val="18"/>
              </w:rPr>
              <w:t>Андижанская обл.</w:t>
            </w:r>
          </w:p>
        </w:tc>
        <w:tc>
          <w:tcPr>
            <w:tcW w:w="1843" w:type="dxa"/>
            <w:tcBorders>
              <w:top w:val="nil"/>
              <w:left w:val="nil"/>
              <w:bottom w:val="single" w:sz="8" w:space="0" w:color="auto"/>
              <w:right w:val="single" w:sz="8" w:space="0" w:color="auto"/>
            </w:tcBorders>
            <w:shd w:val="clear" w:color="000000" w:fill="92D050"/>
            <w:noWrap/>
            <w:hideMark/>
          </w:tcPr>
          <w:p w:rsidR="008D7057" w:rsidRPr="006D2036" w:rsidRDefault="008D7057" w:rsidP="00E77A09">
            <w:pPr>
              <w:rPr>
                <w:color w:val="000000"/>
                <w:sz w:val="18"/>
                <w:szCs w:val="18"/>
              </w:rPr>
            </w:pPr>
            <w:r w:rsidRPr="006D2036">
              <w:rPr>
                <w:color w:val="000000"/>
                <w:sz w:val="18"/>
                <w:szCs w:val="18"/>
              </w:rPr>
              <w:t>Навоийская обл.</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Ташкентская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4</w:t>
            </w:r>
          </w:p>
        </w:tc>
        <w:tc>
          <w:tcPr>
            <w:tcW w:w="1913" w:type="dxa"/>
            <w:tcBorders>
              <w:top w:val="nil"/>
              <w:left w:val="nil"/>
              <w:bottom w:val="single" w:sz="8" w:space="0" w:color="auto"/>
              <w:right w:val="single" w:sz="8" w:space="0" w:color="auto"/>
            </w:tcBorders>
            <w:shd w:val="clear" w:color="000000" w:fill="92D050"/>
            <w:noWrap/>
            <w:hideMark/>
          </w:tcPr>
          <w:p w:rsidR="008D7057" w:rsidRPr="006D2036" w:rsidRDefault="008D7057" w:rsidP="00E77A09">
            <w:pPr>
              <w:rPr>
                <w:color w:val="000000"/>
                <w:sz w:val="18"/>
                <w:szCs w:val="18"/>
              </w:rPr>
            </w:pPr>
            <w:r w:rsidRPr="006D2036">
              <w:rPr>
                <w:color w:val="000000"/>
                <w:sz w:val="18"/>
                <w:szCs w:val="18"/>
              </w:rPr>
              <w:t>Навоийская обл.</w:t>
            </w:r>
          </w:p>
        </w:tc>
        <w:tc>
          <w:tcPr>
            <w:tcW w:w="1843" w:type="dxa"/>
            <w:tcBorders>
              <w:top w:val="nil"/>
              <w:left w:val="nil"/>
              <w:bottom w:val="single" w:sz="8" w:space="0" w:color="auto"/>
              <w:right w:val="single" w:sz="8" w:space="0" w:color="auto"/>
            </w:tcBorders>
            <w:shd w:val="clear" w:color="000000" w:fill="92D050"/>
            <w:noWrap/>
            <w:hideMark/>
          </w:tcPr>
          <w:p w:rsidR="008D7057" w:rsidRPr="006D2036" w:rsidRDefault="008D7057" w:rsidP="00E77A09">
            <w:pPr>
              <w:rPr>
                <w:color w:val="000000"/>
                <w:sz w:val="18"/>
                <w:szCs w:val="18"/>
              </w:rPr>
            </w:pPr>
            <w:r w:rsidRPr="006D2036">
              <w:rPr>
                <w:color w:val="000000"/>
                <w:sz w:val="18"/>
                <w:szCs w:val="18"/>
              </w:rPr>
              <w:t>Навоийская обл.</w:t>
            </w:r>
          </w:p>
        </w:tc>
        <w:tc>
          <w:tcPr>
            <w:tcW w:w="1843" w:type="dxa"/>
            <w:tcBorders>
              <w:top w:val="nil"/>
              <w:left w:val="nil"/>
              <w:bottom w:val="single" w:sz="8" w:space="0" w:color="auto"/>
              <w:right w:val="single" w:sz="8" w:space="0" w:color="auto"/>
            </w:tcBorders>
            <w:shd w:val="clear" w:color="000000" w:fill="60497B"/>
            <w:noWrap/>
            <w:hideMark/>
          </w:tcPr>
          <w:p w:rsidR="008D7057" w:rsidRPr="006D2036" w:rsidRDefault="008D7057" w:rsidP="00E77A09">
            <w:pPr>
              <w:rPr>
                <w:color w:val="000000"/>
                <w:sz w:val="18"/>
                <w:szCs w:val="18"/>
              </w:rPr>
            </w:pPr>
            <w:r w:rsidRPr="006D2036">
              <w:rPr>
                <w:color w:val="000000"/>
                <w:sz w:val="18"/>
                <w:szCs w:val="18"/>
              </w:rPr>
              <w:t>Ферганская обл.</w:t>
            </w:r>
          </w:p>
        </w:tc>
        <w:tc>
          <w:tcPr>
            <w:tcW w:w="1843" w:type="dxa"/>
            <w:tcBorders>
              <w:top w:val="nil"/>
              <w:left w:val="nil"/>
              <w:bottom w:val="single" w:sz="8" w:space="0" w:color="auto"/>
              <w:right w:val="single" w:sz="8" w:space="0" w:color="auto"/>
            </w:tcBorders>
            <w:shd w:val="clear" w:color="000000" w:fill="93CDDD"/>
            <w:noWrap/>
            <w:hideMark/>
          </w:tcPr>
          <w:p w:rsidR="008D7057" w:rsidRPr="006D2036" w:rsidRDefault="008D7057" w:rsidP="00E77A09">
            <w:pPr>
              <w:rPr>
                <w:color w:val="000000"/>
                <w:sz w:val="18"/>
                <w:szCs w:val="18"/>
              </w:rPr>
            </w:pPr>
            <w:r w:rsidRPr="006D2036">
              <w:rPr>
                <w:color w:val="000000"/>
                <w:sz w:val="18"/>
                <w:szCs w:val="18"/>
              </w:rPr>
              <w:t>Андижанская обл.</w:t>
            </w:r>
          </w:p>
        </w:tc>
        <w:tc>
          <w:tcPr>
            <w:tcW w:w="1843" w:type="dxa"/>
            <w:tcBorders>
              <w:top w:val="nil"/>
              <w:left w:val="nil"/>
              <w:bottom w:val="single" w:sz="8" w:space="0" w:color="auto"/>
              <w:right w:val="single" w:sz="8" w:space="0" w:color="auto"/>
            </w:tcBorders>
            <w:shd w:val="clear" w:color="000000" w:fill="92D050"/>
            <w:noWrap/>
            <w:hideMark/>
          </w:tcPr>
          <w:p w:rsidR="008D7057" w:rsidRPr="006D2036" w:rsidRDefault="008D7057" w:rsidP="00E77A09">
            <w:pPr>
              <w:rPr>
                <w:color w:val="000000"/>
                <w:sz w:val="18"/>
                <w:szCs w:val="18"/>
              </w:rPr>
            </w:pPr>
            <w:r w:rsidRPr="006D2036">
              <w:rPr>
                <w:color w:val="000000"/>
                <w:sz w:val="18"/>
                <w:szCs w:val="18"/>
              </w:rPr>
              <w:t>Навоийская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5</w:t>
            </w:r>
          </w:p>
        </w:tc>
        <w:tc>
          <w:tcPr>
            <w:tcW w:w="1913" w:type="dxa"/>
            <w:tcBorders>
              <w:top w:val="nil"/>
              <w:left w:val="nil"/>
              <w:bottom w:val="single" w:sz="8" w:space="0" w:color="auto"/>
              <w:right w:val="single" w:sz="8" w:space="0" w:color="auto"/>
            </w:tcBorders>
            <w:shd w:val="clear" w:color="000000" w:fill="60497B"/>
            <w:noWrap/>
            <w:hideMark/>
          </w:tcPr>
          <w:p w:rsidR="008D7057" w:rsidRPr="006D2036" w:rsidRDefault="008D7057" w:rsidP="00E77A09">
            <w:pPr>
              <w:rPr>
                <w:color w:val="000000"/>
                <w:sz w:val="18"/>
                <w:szCs w:val="18"/>
              </w:rPr>
            </w:pPr>
            <w:r w:rsidRPr="006D2036">
              <w:rPr>
                <w:color w:val="000000"/>
                <w:sz w:val="18"/>
                <w:szCs w:val="18"/>
              </w:rPr>
              <w:t>Ферганская обл.</w:t>
            </w:r>
          </w:p>
        </w:tc>
        <w:tc>
          <w:tcPr>
            <w:tcW w:w="1843" w:type="dxa"/>
            <w:tcBorders>
              <w:top w:val="nil"/>
              <w:left w:val="nil"/>
              <w:bottom w:val="single" w:sz="8" w:space="0" w:color="auto"/>
              <w:right w:val="single" w:sz="8" w:space="0" w:color="auto"/>
            </w:tcBorders>
            <w:shd w:val="clear" w:color="000000" w:fill="FFC000"/>
            <w:noWrap/>
            <w:hideMark/>
          </w:tcPr>
          <w:p w:rsidR="008D7057" w:rsidRPr="006D2036" w:rsidRDefault="008D7057" w:rsidP="00E77A09">
            <w:pPr>
              <w:rPr>
                <w:color w:val="000000"/>
                <w:sz w:val="18"/>
                <w:szCs w:val="18"/>
              </w:rPr>
            </w:pPr>
            <w:r w:rsidRPr="006D2036">
              <w:rPr>
                <w:color w:val="000000"/>
                <w:sz w:val="18"/>
                <w:szCs w:val="18"/>
              </w:rPr>
              <w:t>Хорезмская обл.</w:t>
            </w:r>
          </w:p>
        </w:tc>
        <w:tc>
          <w:tcPr>
            <w:tcW w:w="1843" w:type="dxa"/>
            <w:tcBorders>
              <w:top w:val="nil"/>
              <w:left w:val="nil"/>
              <w:bottom w:val="single" w:sz="8" w:space="0" w:color="auto"/>
              <w:right w:val="single" w:sz="8" w:space="0" w:color="auto"/>
            </w:tcBorders>
            <w:shd w:val="clear" w:color="000000" w:fill="92D050"/>
            <w:noWrap/>
            <w:hideMark/>
          </w:tcPr>
          <w:p w:rsidR="008D7057" w:rsidRPr="006D2036" w:rsidRDefault="008D7057" w:rsidP="00E77A09">
            <w:pPr>
              <w:rPr>
                <w:color w:val="000000"/>
                <w:sz w:val="18"/>
                <w:szCs w:val="18"/>
              </w:rPr>
            </w:pPr>
            <w:r w:rsidRPr="006D2036">
              <w:rPr>
                <w:color w:val="000000"/>
                <w:sz w:val="18"/>
                <w:szCs w:val="18"/>
              </w:rPr>
              <w:t>Навоийская обл.</w:t>
            </w:r>
          </w:p>
        </w:tc>
        <w:tc>
          <w:tcPr>
            <w:tcW w:w="1843" w:type="dxa"/>
            <w:tcBorders>
              <w:top w:val="nil"/>
              <w:left w:val="nil"/>
              <w:bottom w:val="single" w:sz="8" w:space="0" w:color="auto"/>
              <w:right w:val="single" w:sz="8" w:space="0" w:color="auto"/>
            </w:tcBorders>
            <w:shd w:val="clear" w:color="000000" w:fill="FFC000"/>
            <w:noWrap/>
            <w:hideMark/>
          </w:tcPr>
          <w:p w:rsidR="008D7057" w:rsidRPr="006D2036" w:rsidRDefault="008D7057" w:rsidP="00E77A09">
            <w:pPr>
              <w:rPr>
                <w:color w:val="000000"/>
                <w:sz w:val="18"/>
                <w:szCs w:val="18"/>
              </w:rPr>
            </w:pPr>
            <w:r w:rsidRPr="006D2036">
              <w:rPr>
                <w:color w:val="000000"/>
                <w:sz w:val="18"/>
                <w:szCs w:val="18"/>
              </w:rPr>
              <w:t>Хорезмская обл.</w:t>
            </w:r>
          </w:p>
        </w:tc>
        <w:tc>
          <w:tcPr>
            <w:tcW w:w="1843" w:type="dxa"/>
            <w:tcBorders>
              <w:top w:val="nil"/>
              <w:left w:val="nil"/>
              <w:bottom w:val="single" w:sz="8" w:space="0" w:color="auto"/>
              <w:right w:val="single" w:sz="8" w:space="0" w:color="auto"/>
            </w:tcBorders>
            <w:shd w:val="clear" w:color="000000" w:fill="93CDDD"/>
            <w:noWrap/>
            <w:hideMark/>
          </w:tcPr>
          <w:p w:rsidR="008D7057" w:rsidRPr="006D2036" w:rsidRDefault="008D7057" w:rsidP="00E77A09">
            <w:pPr>
              <w:rPr>
                <w:color w:val="000000"/>
                <w:sz w:val="18"/>
                <w:szCs w:val="18"/>
              </w:rPr>
            </w:pPr>
            <w:r w:rsidRPr="006D2036">
              <w:rPr>
                <w:color w:val="000000"/>
                <w:sz w:val="18"/>
                <w:szCs w:val="18"/>
              </w:rPr>
              <w:t>Андижанская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6</w:t>
            </w:r>
          </w:p>
        </w:tc>
        <w:tc>
          <w:tcPr>
            <w:tcW w:w="191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Ташкентская обл.</w:t>
            </w:r>
          </w:p>
        </w:tc>
        <w:tc>
          <w:tcPr>
            <w:tcW w:w="1843" w:type="dxa"/>
            <w:tcBorders>
              <w:top w:val="nil"/>
              <w:left w:val="nil"/>
              <w:bottom w:val="single" w:sz="8" w:space="0" w:color="auto"/>
              <w:right w:val="single" w:sz="8" w:space="0" w:color="auto"/>
            </w:tcBorders>
            <w:shd w:val="clear" w:color="000000" w:fill="60497B"/>
            <w:noWrap/>
            <w:hideMark/>
          </w:tcPr>
          <w:p w:rsidR="008D7057" w:rsidRPr="006D2036" w:rsidRDefault="008D7057" w:rsidP="00E77A09">
            <w:pPr>
              <w:rPr>
                <w:color w:val="000000"/>
                <w:sz w:val="18"/>
                <w:szCs w:val="18"/>
              </w:rPr>
            </w:pPr>
            <w:r w:rsidRPr="006D2036">
              <w:rPr>
                <w:color w:val="000000"/>
                <w:sz w:val="18"/>
                <w:szCs w:val="18"/>
              </w:rPr>
              <w:t>Ферганская обл.</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Ташкентская обл.</w:t>
            </w:r>
          </w:p>
        </w:tc>
        <w:tc>
          <w:tcPr>
            <w:tcW w:w="1843" w:type="dxa"/>
            <w:tcBorders>
              <w:top w:val="nil"/>
              <w:left w:val="nil"/>
              <w:bottom w:val="single" w:sz="8" w:space="0" w:color="auto"/>
              <w:right w:val="single" w:sz="8" w:space="0" w:color="auto"/>
            </w:tcBorders>
            <w:shd w:val="clear" w:color="000000" w:fill="FFFF00"/>
            <w:noWrap/>
            <w:hideMark/>
          </w:tcPr>
          <w:p w:rsidR="008D7057" w:rsidRPr="006D2036" w:rsidRDefault="008D7057" w:rsidP="00E77A09">
            <w:pPr>
              <w:rPr>
                <w:color w:val="000000"/>
                <w:sz w:val="18"/>
                <w:szCs w:val="18"/>
              </w:rPr>
            </w:pPr>
            <w:r w:rsidRPr="006D2036">
              <w:rPr>
                <w:color w:val="000000"/>
                <w:sz w:val="18"/>
                <w:szCs w:val="18"/>
              </w:rPr>
              <w:t>Наманганская обл.</w:t>
            </w:r>
          </w:p>
        </w:tc>
        <w:tc>
          <w:tcPr>
            <w:tcW w:w="1843" w:type="dxa"/>
            <w:tcBorders>
              <w:top w:val="nil"/>
              <w:left w:val="nil"/>
              <w:bottom w:val="single" w:sz="8" w:space="0" w:color="auto"/>
              <w:right w:val="single" w:sz="8" w:space="0" w:color="auto"/>
            </w:tcBorders>
            <w:shd w:val="clear" w:color="000000" w:fill="FFFF00"/>
            <w:noWrap/>
            <w:hideMark/>
          </w:tcPr>
          <w:p w:rsidR="008D7057" w:rsidRPr="006D2036" w:rsidRDefault="008D7057" w:rsidP="00E77A09">
            <w:pPr>
              <w:rPr>
                <w:color w:val="000000"/>
                <w:sz w:val="18"/>
                <w:szCs w:val="18"/>
              </w:rPr>
            </w:pPr>
            <w:r w:rsidRPr="006D2036">
              <w:rPr>
                <w:color w:val="000000"/>
                <w:sz w:val="18"/>
                <w:szCs w:val="18"/>
              </w:rPr>
              <w:t>Наманганская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7</w:t>
            </w:r>
          </w:p>
        </w:tc>
        <w:tc>
          <w:tcPr>
            <w:tcW w:w="1913" w:type="dxa"/>
            <w:tcBorders>
              <w:top w:val="nil"/>
              <w:left w:val="nil"/>
              <w:bottom w:val="single" w:sz="8" w:space="0" w:color="auto"/>
              <w:right w:val="single" w:sz="8" w:space="0" w:color="auto"/>
            </w:tcBorders>
            <w:shd w:val="clear" w:color="000000" w:fill="E46D0A"/>
            <w:noWrap/>
            <w:hideMark/>
          </w:tcPr>
          <w:p w:rsidR="008D7057" w:rsidRPr="006D2036" w:rsidRDefault="008D7057" w:rsidP="00E77A09">
            <w:pPr>
              <w:rPr>
                <w:color w:val="000000"/>
                <w:sz w:val="18"/>
                <w:szCs w:val="18"/>
              </w:rPr>
            </w:pPr>
            <w:r w:rsidRPr="006D2036">
              <w:rPr>
                <w:color w:val="000000"/>
                <w:sz w:val="18"/>
                <w:szCs w:val="18"/>
              </w:rPr>
              <w:t>Самаркандская обл.</w:t>
            </w:r>
          </w:p>
        </w:tc>
        <w:tc>
          <w:tcPr>
            <w:tcW w:w="1843" w:type="dxa"/>
            <w:tcBorders>
              <w:top w:val="nil"/>
              <w:left w:val="nil"/>
              <w:bottom w:val="single" w:sz="8" w:space="0" w:color="auto"/>
              <w:right w:val="single" w:sz="8" w:space="0" w:color="auto"/>
            </w:tcBorders>
            <w:shd w:val="clear" w:color="000000" w:fill="E46D0A"/>
            <w:noWrap/>
            <w:hideMark/>
          </w:tcPr>
          <w:p w:rsidR="008D7057" w:rsidRPr="006D2036" w:rsidRDefault="008D7057" w:rsidP="00E77A09">
            <w:pPr>
              <w:rPr>
                <w:color w:val="000000"/>
                <w:sz w:val="18"/>
                <w:szCs w:val="18"/>
              </w:rPr>
            </w:pPr>
            <w:r w:rsidRPr="006D2036">
              <w:rPr>
                <w:color w:val="000000"/>
                <w:sz w:val="18"/>
                <w:szCs w:val="18"/>
              </w:rPr>
              <w:t>Самаркандская обл.</w:t>
            </w:r>
          </w:p>
        </w:tc>
        <w:tc>
          <w:tcPr>
            <w:tcW w:w="1843" w:type="dxa"/>
            <w:tcBorders>
              <w:top w:val="nil"/>
              <w:left w:val="nil"/>
              <w:bottom w:val="single" w:sz="8" w:space="0" w:color="auto"/>
              <w:right w:val="single" w:sz="8" w:space="0" w:color="auto"/>
            </w:tcBorders>
            <w:shd w:val="clear" w:color="000000" w:fill="FFC000"/>
            <w:noWrap/>
            <w:hideMark/>
          </w:tcPr>
          <w:p w:rsidR="008D7057" w:rsidRPr="006D2036" w:rsidRDefault="008D7057" w:rsidP="00E77A09">
            <w:pPr>
              <w:rPr>
                <w:color w:val="000000"/>
                <w:sz w:val="18"/>
                <w:szCs w:val="18"/>
              </w:rPr>
            </w:pPr>
            <w:r w:rsidRPr="006D2036">
              <w:rPr>
                <w:color w:val="000000"/>
                <w:sz w:val="18"/>
                <w:szCs w:val="18"/>
              </w:rPr>
              <w:t>Хорезмская обл.</w:t>
            </w:r>
          </w:p>
        </w:tc>
        <w:tc>
          <w:tcPr>
            <w:tcW w:w="1843" w:type="dxa"/>
            <w:tcBorders>
              <w:top w:val="nil"/>
              <w:left w:val="nil"/>
              <w:bottom w:val="single" w:sz="8" w:space="0" w:color="auto"/>
              <w:right w:val="single" w:sz="8" w:space="0" w:color="auto"/>
            </w:tcBorders>
            <w:shd w:val="clear" w:color="000000" w:fill="60497B"/>
            <w:noWrap/>
            <w:hideMark/>
          </w:tcPr>
          <w:p w:rsidR="008D7057" w:rsidRPr="006D2036" w:rsidRDefault="008D7057" w:rsidP="00E77A09">
            <w:pPr>
              <w:rPr>
                <w:color w:val="000000"/>
                <w:sz w:val="18"/>
                <w:szCs w:val="18"/>
              </w:rPr>
            </w:pPr>
            <w:r w:rsidRPr="006D2036">
              <w:rPr>
                <w:color w:val="000000"/>
                <w:sz w:val="18"/>
                <w:szCs w:val="18"/>
              </w:rPr>
              <w:t>Ферганская обл.</w:t>
            </w:r>
          </w:p>
        </w:tc>
        <w:tc>
          <w:tcPr>
            <w:tcW w:w="1843" w:type="dxa"/>
            <w:tcBorders>
              <w:top w:val="nil"/>
              <w:left w:val="nil"/>
              <w:bottom w:val="single" w:sz="8" w:space="0" w:color="auto"/>
              <w:right w:val="single" w:sz="8" w:space="0" w:color="auto"/>
            </w:tcBorders>
            <w:shd w:val="clear" w:color="000000" w:fill="60497B"/>
            <w:noWrap/>
            <w:hideMark/>
          </w:tcPr>
          <w:p w:rsidR="008D7057" w:rsidRPr="006D2036" w:rsidRDefault="008D7057" w:rsidP="00E77A09">
            <w:pPr>
              <w:rPr>
                <w:color w:val="000000"/>
                <w:sz w:val="18"/>
                <w:szCs w:val="18"/>
              </w:rPr>
            </w:pPr>
            <w:r w:rsidRPr="006D2036">
              <w:rPr>
                <w:color w:val="000000"/>
                <w:sz w:val="18"/>
                <w:szCs w:val="18"/>
              </w:rPr>
              <w:t>Ферганская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8</w:t>
            </w:r>
          </w:p>
        </w:tc>
        <w:tc>
          <w:tcPr>
            <w:tcW w:w="1913" w:type="dxa"/>
            <w:tcBorders>
              <w:top w:val="nil"/>
              <w:left w:val="nil"/>
              <w:bottom w:val="single" w:sz="8" w:space="0" w:color="auto"/>
              <w:right w:val="single" w:sz="8" w:space="0" w:color="auto"/>
            </w:tcBorders>
            <w:shd w:val="clear" w:color="000000" w:fill="FFC000"/>
            <w:noWrap/>
            <w:hideMark/>
          </w:tcPr>
          <w:p w:rsidR="008D7057" w:rsidRPr="006D2036" w:rsidRDefault="008D7057" w:rsidP="00E77A09">
            <w:pPr>
              <w:rPr>
                <w:color w:val="000000"/>
                <w:sz w:val="18"/>
                <w:szCs w:val="18"/>
              </w:rPr>
            </w:pPr>
            <w:r w:rsidRPr="006D2036">
              <w:rPr>
                <w:color w:val="000000"/>
                <w:sz w:val="18"/>
                <w:szCs w:val="18"/>
              </w:rPr>
              <w:t>Хорезмская обл.</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Ташкентская обл.</w:t>
            </w:r>
          </w:p>
        </w:tc>
        <w:tc>
          <w:tcPr>
            <w:tcW w:w="1843" w:type="dxa"/>
            <w:tcBorders>
              <w:top w:val="nil"/>
              <w:left w:val="nil"/>
              <w:bottom w:val="single" w:sz="8" w:space="0" w:color="auto"/>
              <w:right w:val="single" w:sz="8" w:space="0" w:color="auto"/>
            </w:tcBorders>
            <w:shd w:val="clear" w:color="000000" w:fill="E46D0A"/>
            <w:noWrap/>
            <w:hideMark/>
          </w:tcPr>
          <w:p w:rsidR="008D7057" w:rsidRPr="006D2036" w:rsidRDefault="008D7057" w:rsidP="00E77A09">
            <w:pPr>
              <w:rPr>
                <w:color w:val="000000"/>
                <w:sz w:val="18"/>
                <w:szCs w:val="18"/>
              </w:rPr>
            </w:pPr>
            <w:r w:rsidRPr="006D2036">
              <w:rPr>
                <w:color w:val="000000"/>
                <w:sz w:val="18"/>
                <w:szCs w:val="18"/>
              </w:rPr>
              <w:t>Самаркандская обл.</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Ташкентская обл.</w:t>
            </w:r>
          </w:p>
        </w:tc>
        <w:tc>
          <w:tcPr>
            <w:tcW w:w="1843" w:type="dxa"/>
            <w:tcBorders>
              <w:top w:val="nil"/>
              <w:left w:val="nil"/>
              <w:bottom w:val="single" w:sz="8" w:space="0" w:color="auto"/>
              <w:right w:val="single" w:sz="8" w:space="0" w:color="auto"/>
            </w:tcBorders>
            <w:shd w:val="clear" w:color="000000" w:fill="E46D0A"/>
            <w:noWrap/>
            <w:hideMark/>
          </w:tcPr>
          <w:p w:rsidR="008D7057" w:rsidRPr="006D2036" w:rsidRDefault="008D7057" w:rsidP="00E77A09">
            <w:pPr>
              <w:rPr>
                <w:color w:val="000000"/>
                <w:sz w:val="18"/>
                <w:szCs w:val="18"/>
              </w:rPr>
            </w:pPr>
            <w:r w:rsidRPr="006D2036">
              <w:rPr>
                <w:color w:val="000000"/>
                <w:sz w:val="18"/>
                <w:szCs w:val="18"/>
              </w:rPr>
              <w:t>Самаркандская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9</w:t>
            </w:r>
          </w:p>
        </w:tc>
        <w:tc>
          <w:tcPr>
            <w:tcW w:w="1913" w:type="dxa"/>
            <w:tcBorders>
              <w:top w:val="nil"/>
              <w:left w:val="nil"/>
              <w:bottom w:val="single" w:sz="8" w:space="0" w:color="auto"/>
              <w:right w:val="single" w:sz="8" w:space="0" w:color="auto"/>
            </w:tcBorders>
            <w:shd w:val="clear" w:color="000000" w:fill="FF0000"/>
            <w:noWrap/>
            <w:hideMark/>
          </w:tcPr>
          <w:p w:rsidR="008D7057" w:rsidRPr="006D2036" w:rsidRDefault="008D7057" w:rsidP="00E77A09">
            <w:pPr>
              <w:rPr>
                <w:color w:val="000000"/>
                <w:sz w:val="18"/>
                <w:szCs w:val="18"/>
              </w:rPr>
            </w:pPr>
            <w:r w:rsidRPr="006D2036">
              <w:rPr>
                <w:color w:val="000000"/>
                <w:sz w:val="18"/>
                <w:szCs w:val="18"/>
              </w:rPr>
              <w:t>Кашкадарьинская обл.</w:t>
            </w:r>
          </w:p>
        </w:tc>
        <w:tc>
          <w:tcPr>
            <w:tcW w:w="1843" w:type="dxa"/>
            <w:tcBorders>
              <w:top w:val="nil"/>
              <w:left w:val="nil"/>
              <w:bottom w:val="single" w:sz="8" w:space="0" w:color="auto"/>
              <w:right w:val="single" w:sz="8" w:space="0" w:color="auto"/>
            </w:tcBorders>
            <w:shd w:val="clear" w:color="000000" w:fill="FFFF00"/>
            <w:noWrap/>
            <w:hideMark/>
          </w:tcPr>
          <w:p w:rsidR="008D7057" w:rsidRPr="006D2036" w:rsidRDefault="008D7057" w:rsidP="00E77A09">
            <w:pPr>
              <w:rPr>
                <w:color w:val="000000"/>
                <w:sz w:val="18"/>
                <w:szCs w:val="18"/>
              </w:rPr>
            </w:pPr>
            <w:r w:rsidRPr="006D2036">
              <w:rPr>
                <w:color w:val="000000"/>
                <w:sz w:val="18"/>
                <w:szCs w:val="18"/>
              </w:rPr>
              <w:t>Наманганская обл.</w:t>
            </w:r>
          </w:p>
        </w:tc>
        <w:tc>
          <w:tcPr>
            <w:tcW w:w="1843" w:type="dxa"/>
            <w:tcBorders>
              <w:top w:val="nil"/>
              <w:left w:val="nil"/>
              <w:bottom w:val="single" w:sz="8" w:space="0" w:color="auto"/>
              <w:right w:val="single" w:sz="8" w:space="0" w:color="auto"/>
            </w:tcBorders>
            <w:shd w:val="clear" w:color="000000" w:fill="FFFF00"/>
            <w:noWrap/>
            <w:hideMark/>
          </w:tcPr>
          <w:p w:rsidR="008D7057" w:rsidRPr="006D2036" w:rsidRDefault="008D7057" w:rsidP="00E77A09">
            <w:pPr>
              <w:rPr>
                <w:color w:val="000000"/>
                <w:sz w:val="18"/>
                <w:szCs w:val="18"/>
              </w:rPr>
            </w:pPr>
            <w:r w:rsidRPr="006D2036">
              <w:rPr>
                <w:color w:val="000000"/>
                <w:sz w:val="18"/>
                <w:szCs w:val="18"/>
              </w:rPr>
              <w:t>Наманганская обл.</w:t>
            </w:r>
          </w:p>
        </w:tc>
        <w:tc>
          <w:tcPr>
            <w:tcW w:w="1843" w:type="dxa"/>
            <w:tcBorders>
              <w:top w:val="nil"/>
              <w:left w:val="nil"/>
              <w:bottom w:val="single" w:sz="8" w:space="0" w:color="auto"/>
              <w:right w:val="single" w:sz="8" w:space="0" w:color="auto"/>
            </w:tcBorders>
            <w:shd w:val="clear" w:color="000000" w:fill="E46D0A"/>
            <w:noWrap/>
            <w:hideMark/>
          </w:tcPr>
          <w:p w:rsidR="008D7057" w:rsidRPr="006D2036" w:rsidRDefault="008D7057" w:rsidP="00E77A09">
            <w:pPr>
              <w:rPr>
                <w:color w:val="000000"/>
                <w:sz w:val="18"/>
                <w:szCs w:val="18"/>
              </w:rPr>
            </w:pPr>
            <w:r w:rsidRPr="006D2036">
              <w:rPr>
                <w:color w:val="000000"/>
                <w:sz w:val="18"/>
                <w:szCs w:val="18"/>
              </w:rPr>
              <w:t>Самаркандская обл.</w:t>
            </w:r>
          </w:p>
        </w:tc>
        <w:tc>
          <w:tcPr>
            <w:tcW w:w="1843" w:type="dxa"/>
            <w:tcBorders>
              <w:top w:val="nil"/>
              <w:left w:val="nil"/>
              <w:bottom w:val="single" w:sz="8" w:space="0" w:color="auto"/>
              <w:right w:val="single" w:sz="8" w:space="0" w:color="auto"/>
            </w:tcBorders>
            <w:shd w:val="clear" w:color="000000" w:fill="FFC000"/>
            <w:noWrap/>
            <w:hideMark/>
          </w:tcPr>
          <w:p w:rsidR="008D7057" w:rsidRPr="006D2036" w:rsidRDefault="008D7057" w:rsidP="00E77A09">
            <w:pPr>
              <w:rPr>
                <w:color w:val="000000"/>
                <w:sz w:val="18"/>
                <w:szCs w:val="18"/>
              </w:rPr>
            </w:pPr>
            <w:r w:rsidRPr="006D2036">
              <w:rPr>
                <w:color w:val="000000"/>
                <w:sz w:val="18"/>
                <w:szCs w:val="18"/>
              </w:rPr>
              <w:t>Хорезмская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10</w:t>
            </w:r>
          </w:p>
        </w:tc>
        <w:tc>
          <w:tcPr>
            <w:tcW w:w="1913" w:type="dxa"/>
            <w:tcBorders>
              <w:top w:val="nil"/>
              <w:left w:val="nil"/>
              <w:bottom w:val="single" w:sz="8" w:space="0" w:color="auto"/>
              <w:right w:val="single" w:sz="8" w:space="0" w:color="auto"/>
            </w:tcBorders>
            <w:shd w:val="clear" w:color="000000" w:fill="F79BA4"/>
            <w:noWrap/>
            <w:hideMark/>
          </w:tcPr>
          <w:p w:rsidR="008D7057" w:rsidRPr="006D2036" w:rsidRDefault="008D7057" w:rsidP="00E77A09">
            <w:pPr>
              <w:rPr>
                <w:color w:val="000000"/>
                <w:sz w:val="18"/>
                <w:szCs w:val="18"/>
              </w:rPr>
            </w:pPr>
            <w:r w:rsidRPr="006D2036">
              <w:rPr>
                <w:color w:val="000000"/>
                <w:sz w:val="18"/>
                <w:szCs w:val="18"/>
              </w:rPr>
              <w:t>Джизакская обл.</w:t>
            </w:r>
          </w:p>
        </w:tc>
        <w:tc>
          <w:tcPr>
            <w:tcW w:w="1843" w:type="dxa"/>
            <w:tcBorders>
              <w:top w:val="nil"/>
              <w:left w:val="nil"/>
              <w:bottom w:val="single" w:sz="8" w:space="0" w:color="auto"/>
              <w:right w:val="single" w:sz="8" w:space="0" w:color="auto"/>
            </w:tcBorders>
            <w:shd w:val="clear" w:color="000000" w:fill="FF0000"/>
            <w:noWrap/>
            <w:hideMark/>
          </w:tcPr>
          <w:p w:rsidR="008D7057" w:rsidRPr="006D2036" w:rsidRDefault="008D7057" w:rsidP="00E77A09">
            <w:pPr>
              <w:rPr>
                <w:color w:val="000000"/>
                <w:sz w:val="18"/>
                <w:szCs w:val="18"/>
              </w:rPr>
            </w:pPr>
            <w:r w:rsidRPr="006D2036">
              <w:rPr>
                <w:color w:val="000000"/>
                <w:sz w:val="18"/>
                <w:szCs w:val="18"/>
              </w:rPr>
              <w:t>Кашкадарьинская обл.</w:t>
            </w:r>
          </w:p>
        </w:tc>
        <w:tc>
          <w:tcPr>
            <w:tcW w:w="1843" w:type="dxa"/>
            <w:tcBorders>
              <w:top w:val="nil"/>
              <w:left w:val="nil"/>
              <w:bottom w:val="single" w:sz="8" w:space="0" w:color="auto"/>
              <w:right w:val="single" w:sz="8" w:space="0" w:color="auto"/>
            </w:tcBorders>
            <w:shd w:val="clear" w:color="000000" w:fill="FFFF99"/>
            <w:noWrap/>
            <w:hideMark/>
          </w:tcPr>
          <w:p w:rsidR="008D7057" w:rsidRPr="006D2036" w:rsidRDefault="008D7057" w:rsidP="00E77A09">
            <w:pPr>
              <w:rPr>
                <w:color w:val="000000"/>
                <w:sz w:val="18"/>
                <w:szCs w:val="18"/>
              </w:rPr>
            </w:pPr>
            <w:r w:rsidRPr="006D2036">
              <w:rPr>
                <w:color w:val="000000"/>
                <w:sz w:val="18"/>
                <w:szCs w:val="18"/>
              </w:rPr>
              <w:t>Сурхандарьинская обл.</w:t>
            </w:r>
          </w:p>
        </w:tc>
        <w:tc>
          <w:tcPr>
            <w:tcW w:w="1843" w:type="dxa"/>
            <w:tcBorders>
              <w:top w:val="nil"/>
              <w:left w:val="nil"/>
              <w:bottom w:val="single" w:sz="8" w:space="0" w:color="auto"/>
              <w:right w:val="single" w:sz="8" w:space="0" w:color="auto"/>
            </w:tcBorders>
            <w:shd w:val="clear" w:color="000000" w:fill="FFFF99"/>
            <w:noWrap/>
            <w:hideMark/>
          </w:tcPr>
          <w:p w:rsidR="008D7057" w:rsidRPr="006D2036" w:rsidRDefault="008D7057" w:rsidP="00E77A09">
            <w:pPr>
              <w:rPr>
                <w:color w:val="000000"/>
                <w:sz w:val="18"/>
                <w:szCs w:val="18"/>
              </w:rPr>
            </w:pPr>
            <w:r w:rsidRPr="006D2036">
              <w:rPr>
                <w:color w:val="000000"/>
                <w:sz w:val="18"/>
                <w:szCs w:val="18"/>
              </w:rPr>
              <w:t>Сурхандарьинская обл.</w:t>
            </w:r>
          </w:p>
        </w:tc>
        <w:tc>
          <w:tcPr>
            <w:tcW w:w="1843" w:type="dxa"/>
            <w:tcBorders>
              <w:top w:val="nil"/>
              <w:left w:val="nil"/>
              <w:bottom w:val="single" w:sz="8" w:space="0" w:color="auto"/>
              <w:right w:val="single" w:sz="8" w:space="0" w:color="auto"/>
            </w:tcBorders>
            <w:shd w:val="clear" w:color="000000" w:fill="953735"/>
            <w:noWrap/>
            <w:hideMark/>
          </w:tcPr>
          <w:p w:rsidR="008D7057" w:rsidRPr="006D2036" w:rsidRDefault="008D7057" w:rsidP="00E77A09">
            <w:pPr>
              <w:rPr>
                <w:color w:val="000000"/>
                <w:sz w:val="18"/>
                <w:szCs w:val="18"/>
              </w:rPr>
            </w:pPr>
            <w:r w:rsidRPr="006D2036">
              <w:rPr>
                <w:color w:val="000000"/>
                <w:sz w:val="18"/>
                <w:szCs w:val="18"/>
              </w:rPr>
              <w:t>Сырдарьинская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11</w:t>
            </w:r>
          </w:p>
        </w:tc>
        <w:tc>
          <w:tcPr>
            <w:tcW w:w="1913" w:type="dxa"/>
            <w:tcBorders>
              <w:top w:val="nil"/>
              <w:left w:val="nil"/>
              <w:bottom w:val="single" w:sz="8" w:space="0" w:color="auto"/>
              <w:right w:val="single" w:sz="8" w:space="0" w:color="auto"/>
            </w:tcBorders>
            <w:shd w:val="clear" w:color="000000" w:fill="FFFF00"/>
            <w:noWrap/>
            <w:hideMark/>
          </w:tcPr>
          <w:p w:rsidR="008D7057" w:rsidRPr="006D2036" w:rsidRDefault="008D7057" w:rsidP="00E77A09">
            <w:pPr>
              <w:rPr>
                <w:color w:val="000000"/>
                <w:sz w:val="18"/>
                <w:szCs w:val="18"/>
              </w:rPr>
            </w:pPr>
            <w:r w:rsidRPr="006D2036">
              <w:rPr>
                <w:color w:val="000000"/>
                <w:sz w:val="18"/>
                <w:szCs w:val="18"/>
              </w:rPr>
              <w:t>Наманганская обл.</w:t>
            </w:r>
          </w:p>
        </w:tc>
        <w:tc>
          <w:tcPr>
            <w:tcW w:w="1843" w:type="dxa"/>
            <w:tcBorders>
              <w:top w:val="nil"/>
              <w:left w:val="nil"/>
              <w:bottom w:val="single" w:sz="8" w:space="0" w:color="auto"/>
              <w:right w:val="single" w:sz="8" w:space="0" w:color="auto"/>
            </w:tcBorders>
            <w:shd w:val="clear" w:color="000000" w:fill="FFFF99"/>
            <w:noWrap/>
            <w:hideMark/>
          </w:tcPr>
          <w:p w:rsidR="008D7057" w:rsidRPr="006D2036" w:rsidRDefault="008D7057" w:rsidP="00E77A09">
            <w:pPr>
              <w:rPr>
                <w:color w:val="000000"/>
                <w:sz w:val="18"/>
                <w:szCs w:val="18"/>
              </w:rPr>
            </w:pPr>
            <w:r w:rsidRPr="006D2036">
              <w:rPr>
                <w:color w:val="000000"/>
                <w:sz w:val="18"/>
                <w:szCs w:val="18"/>
              </w:rPr>
              <w:t>Сурхандарьинская обл.</w:t>
            </w:r>
          </w:p>
        </w:tc>
        <w:tc>
          <w:tcPr>
            <w:tcW w:w="1843" w:type="dxa"/>
            <w:tcBorders>
              <w:top w:val="nil"/>
              <w:left w:val="nil"/>
              <w:bottom w:val="single" w:sz="8" w:space="0" w:color="auto"/>
              <w:right w:val="single" w:sz="8" w:space="0" w:color="auto"/>
            </w:tcBorders>
            <w:shd w:val="clear" w:color="000000" w:fill="FF0000"/>
            <w:noWrap/>
            <w:hideMark/>
          </w:tcPr>
          <w:p w:rsidR="008D7057" w:rsidRPr="006D2036" w:rsidRDefault="008D7057" w:rsidP="00E77A09">
            <w:pPr>
              <w:rPr>
                <w:color w:val="000000"/>
                <w:sz w:val="18"/>
                <w:szCs w:val="18"/>
              </w:rPr>
            </w:pPr>
            <w:r w:rsidRPr="006D2036">
              <w:rPr>
                <w:color w:val="000000"/>
                <w:sz w:val="18"/>
                <w:szCs w:val="18"/>
              </w:rPr>
              <w:t>Кашкадарьинская обл.</w:t>
            </w:r>
          </w:p>
        </w:tc>
        <w:tc>
          <w:tcPr>
            <w:tcW w:w="1843" w:type="dxa"/>
            <w:tcBorders>
              <w:top w:val="nil"/>
              <w:left w:val="nil"/>
              <w:bottom w:val="single" w:sz="8" w:space="0" w:color="auto"/>
              <w:right w:val="single" w:sz="8" w:space="0" w:color="auto"/>
            </w:tcBorders>
            <w:shd w:val="clear" w:color="000000" w:fill="FF0000"/>
            <w:noWrap/>
            <w:hideMark/>
          </w:tcPr>
          <w:p w:rsidR="008D7057" w:rsidRPr="006D2036" w:rsidRDefault="008D7057" w:rsidP="00E77A09">
            <w:pPr>
              <w:rPr>
                <w:color w:val="000000"/>
                <w:sz w:val="18"/>
                <w:szCs w:val="18"/>
              </w:rPr>
            </w:pPr>
            <w:r w:rsidRPr="006D2036">
              <w:rPr>
                <w:color w:val="000000"/>
                <w:sz w:val="18"/>
                <w:szCs w:val="18"/>
              </w:rPr>
              <w:t>Кашкадарьинская обл.</w:t>
            </w:r>
          </w:p>
        </w:tc>
        <w:tc>
          <w:tcPr>
            <w:tcW w:w="1843" w:type="dxa"/>
            <w:tcBorders>
              <w:top w:val="nil"/>
              <w:left w:val="nil"/>
              <w:bottom w:val="single" w:sz="8" w:space="0" w:color="auto"/>
              <w:right w:val="single" w:sz="8" w:space="0" w:color="auto"/>
            </w:tcBorders>
            <w:shd w:val="clear" w:color="000000" w:fill="FF0000"/>
            <w:noWrap/>
            <w:hideMark/>
          </w:tcPr>
          <w:p w:rsidR="008D7057" w:rsidRPr="006D2036" w:rsidRDefault="008D7057" w:rsidP="00E77A09">
            <w:pPr>
              <w:rPr>
                <w:color w:val="000000"/>
                <w:sz w:val="18"/>
                <w:szCs w:val="18"/>
              </w:rPr>
            </w:pPr>
            <w:r w:rsidRPr="006D2036">
              <w:rPr>
                <w:color w:val="000000"/>
                <w:sz w:val="18"/>
                <w:szCs w:val="18"/>
              </w:rPr>
              <w:t>Кашкадарьинская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12</w:t>
            </w:r>
          </w:p>
        </w:tc>
        <w:tc>
          <w:tcPr>
            <w:tcW w:w="1913" w:type="dxa"/>
            <w:tcBorders>
              <w:top w:val="nil"/>
              <w:left w:val="nil"/>
              <w:bottom w:val="single" w:sz="8" w:space="0" w:color="auto"/>
              <w:right w:val="single" w:sz="8" w:space="0" w:color="auto"/>
            </w:tcBorders>
            <w:shd w:val="clear" w:color="000000" w:fill="FFFF99"/>
            <w:noWrap/>
            <w:hideMark/>
          </w:tcPr>
          <w:p w:rsidR="008D7057" w:rsidRPr="006D2036" w:rsidRDefault="008D7057" w:rsidP="00E77A09">
            <w:pPr>
              <w:rPr>
                <w:color w:val="000000"/>
                <w:sz w:val="18"/>
                <w:szCs w:val="18"/>
              </w:rPr>
            </w:pPr>
            <w:r w:rsidRPr="006D2036">
              <w:rPr>
                <w:color w:val="000000"/>
                <w:sz w:val="18"/>
                <w:szCs w:val="18"/>
              </w:rPr>
              <w:t>Сурхандарьинская обл.</w:t>
            </w:r>
          </w:p>
        </w:tc>
        <w:tc>
          <w:tcPr>
            <w:tcW w:w="1843" w:type="dxa"/>
            <w:tcBorders>
              <w:top w:val="nil"/>
              <w:left w:val="nil"/>
              <w:bottom w:val="single" w:sz="8" w:space="0" w:color="auto"/>
              <w:right w:val="single" w:sz="8" w:space="0" w:color="auto"/>
            </w:tcBorders>
            <w:shd w:val="clear" w:color="000000" w:fill="F79BA4"/>
            <w:noWrap/>
            <w:hideMark/>
          </w:tcPr>
          <w:p w:rsidR="008D7057" w:rsidRPr="006D2036" w:rsidRDefault="008D7057" w:rsidP="00E77A09">
            <w:pPr>
              <w:rPr>
                <w:color w:val="000000"/>
                <w:sz w:val="18"/>
                <w:szCs w:val="18"/>
              </w:rPr>
            </w:pPr>
            <w:r w:rsidRPr="006D2036">
              <w:rPr>
                <w:color w:val="000000"/>
                <w:sz w:val="18"/>
                <w:szCs w:val="18"/>
              </w:rPr>
              <w:t>Джизакская обл.</w:t>
            </w:r>
          </w:p>
        </w:tc>
        <w:tc>
          <w:tcPr>
            <w:tcW w:w="1843" w:type="dxa"/>
            <w:tcBorders>
              <w:top w:val="nil"/>
              <w:left w:val="nil"/>
              <w:bottom w:val="single" w:sz="8" w:space="0" w:color="auto"/>
              <w:right w:val="single" w:sz="8" w:space="0" w:color="auto"/>
            </w:tcBorders>
            <w:shd w:val="clear" w:color="000000" w:fill="F79BA4"/>
            <w:noWrap/>
            <w:hideMark/>
          </w:tcPr>
          <w:p w:rsidR="008D7057" w:rsidRPr="006D2036" w:rsidRDefault="008D7057" w:rsidP="00E77A09">
            <w:pPr>
              <w:rPr>
                <w:color w:val="000000"/>
                <w:sz w:val="18"/>
                <w:szCs w:val="18"/>
              </w:rPr>
            </w:pPr>
            <w:r w:rsidRPr="006D2036">
              <w:rPr>
                <w:color w:val="000000"/>
                <w:sz w:val="18"/>
                <w:szCs w:val="18"/>
              </w:rPr>
              <w:t>Джизакская обл.</w:t>
            </w:r>
          </w:p>
        </w:tc>
        <w:tc>
          <w:tcPr>
            <w:tcW w:w="1843" w:type="dxa"/>
            <w:tcBorders>
              <w:top w:val="nil"/>
              <w:left w:val="nil"/>
              <w:bottom w:val="single" w:sz="8" w:space="0" w:color="auto"/>
              <w:right w:val="single" w:sz="8" w:space="0" w:color="auto"/>
            </w:tcBorders>
            <w:shd w:val="clear" w:color="000000" w:fill="F79BA4"/>
            <w:noWrap/>
            <w:hideMark/>
          </w:tcPr>
          <w:p w:rsidR="008D7057" w:rsidRPr="006D2036" w:rsidRDefault="008D7057" w:rsidP="00E77A09">
            <w:pPr>
              <w:rPr>
                <w:color w:val="000000"/>
                <w:sz w:val="18"/>
                <w:szCs w:val="18"/>
              </w:rPr>
            </w:pPr>
            <w:r w:rsidRPr="006D2036">
              <w:rPr>
                <w:color w:val="000000"/>
                <w:sz w:val="18"/>
                <w:szCs w:val="18"/>
              </w:rPr>
              <w:t>Джизакская обл.</w:t>
            </w:r>
          </w:p>
        </w:tc>
        <w:tc>
          <w:tcPr>
            <w:tcW w:w="1843" w:type="dxa"/>
            <w:tcBorders>
              <w:top w:val="nil"/>
              <w:left w:val="nil"/>
              <w:bottom w:val="single" w:sz="8" w:space="0" w:color="auto"/>
              <w:right w:val="single" w:sz="8" w:space="0" w:color="auto"/>
            </w:tcBorders>
            <w:shd w:val="clear" w:color="000000" w:fill="F79BA4"/>
            <w:noWrap/>
            <w:hideMark/>
          </w:tcPr>
          <w:p w:rsidR="008D7057" w:rsidRPr="006D2036" w:rsidRDefault="008D7057" w:rsidP="00E77A09">
            <w:pPr>
              <w:rPr>
                <w:color w:val="000000"/>
                <w:sz w:val="18"/>
                <w:szCs w:val="18"/>
              </w:rPr>
            </w:pPr>
            <w:r w:rsidRPr="006D2036">
              <w:rPr>
                <w:color w:val="000000"/>
                <w:sz w:val="18"/>
                <w:szCs w:val="18"/>
              </w:rPr>
              <w:t>Джизакская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13</w:t>
            </w:r>
          </w:p>
        </w:tc>
        <w:tc>
          <w:tcPr>
            <w:tcW w:w="1913" w:type="dxa"/>
            <w:tcBorders>
              <w:top w:val="nil"/>
              <w:left w:val="nil"/>
              <w:bottom w:val="single" w:sz="8" w:space="0" w:color="auto"/>
              <w:right w:val="single" w:sz="8" w:space="0" w:color="auto"/>
            </w:tcBorders>
            <w:shd w:val="clear" w:color="000000" w:fill="953735"/>
            <w:noWrap/>
            <w:hideMark/>
          </w:tcPr>
          <w:p w:rsidR="008D7057" w:rsidRPr="006D2036" w:rsidRDefault="008D7057" w:rsidP="00E77A09">
            <w:pPr>
              <w:rPr>
                <w:color w:val="000000"/>
                <w:sz w:val="18"/>
                <w:szCs w:val="18"/>
              </w:rPr>
            </w:pPr>
            <w:r w:rsidRPr="006D2036">
              <w:rPr>
                <w:color w:val="000000"/>
                <w:sz w:val="18"/>
                <w:szCs w:val="18"/>
              </w:rPr>
              <w:t>Сырдарьинская обл.</w:t>
            </w:r>
          </w:p>
        </w:tc>
        <w:tc>
          <w:tcPr>
            <w:tcW w:w="1843" w:type="dxa"/>
            <w:tcBorders>
              <w:top w:val="nil"/>
              <w:left w:val="nil"/>
              <w:bottom w:val="single" w:sz="8" w:space="0" w:color="auto"/>
              <w:right w:val="single" w:sz="8" w:space="0" w:color="auto"/>
            </w:tcBorders>
            <w:shd w:val="clear" w:color="000000" w:fill="953735"/>
            <w:noWrap/>
            <w:hideMark/>
          </w:tcPr>
          <w:p w:rsidR="008D7057" w:rsidRPr="006D2036" w:rsidRDefault="008D7057" w:rsidP="00E77A09">
            <w:pPr>
              <w:rPr>
                <w:color w:val="000000"/>
                <w:sz w:val="18"/>
                <w:szCs w:val="18"/>
              </w:rPr>
            </w:pPr>
            <w:r w:rsidRPr="006D2036">
              <w:rPr>
                <w:color w:val="000000"/>
                <w:sz w:val="18"/>
                <w:szCs w:val="18"/>
              </w:rPr>
              <w:t>Сырдарьинская обл.</w:t>
            </w:r>
          </w:p>
        </w:tc>
        <w:tc>
          <w:tcPr>
            <w:tcW w:w="1843" w:type="dxa"/>
            <w:tcBorders>
              <w:top w:val="nil"/>
              <w:left w:val="nil"/>
              <w:bottom w:val="single" w:sz="8" w:space="0" w:color="auto"/>
              <w:right w:val="single" w:sz="8" w:space="0" w:color="auto"/>
            </w:tcBorders>
            <w:shd w:val="clear" w:color="000000" w:fill="953735"/>
            <w:noWrap/>
            <w:hideMark/>
          </w:tcPr>
          <w:p w:rsidR="008D7057" w:rsidRPr="006D2036" w:rsidRDefault="008D7057" w:rsidP="00E77A09">
            <w:pPr>
              <w:rPr>
                <w:color w:val="000000"/>
                <w:sz w:val="18"/>
                <w:szCs w:val="18"/>
              </w:rPr>
            </w:pPr>
            <w:r w:rsidRPr="006D2036">
              <w:rPr>
                <w:color w:val="000000"/>
                <w:sz w:val="18"/>
                <w:szCs w:val="18"/>
              </w:rPr>
              <w:t>Сырдарьинская обл.</w:t>
            </w:r>
          </w:p>
        </w:tc>
        <w:tc>
          <w:tcPr>
            <w:tcW w:w="1843" w:type="dxa"/>
            <w:tcBorders>
              <w:top w:val="nil"/>
              <w:left w:val="nil"/>
              <w:bottom w:val="single" w:sz="8" w:space="0" w:color="auto"/>
              <w:right w:val="single" w:sz="8" w:space="0" w:color="auto"/>
            </w:tcBorders>
            <w:shd w:val="clear" w:color="000000" w:fill="953735"/>
            <w:noWrap/>
            <w:hideMark/>
          </w:tcPr>
          <w:p w:rsidR="008D7057" w:rsidRPr="006D2036" w:rsidRDefault="008D7057" w:rsidP="00E77A09">
            <w:pPr>
              <w:rPr>
                <w:color w:val="000000"/>
                <w:sz w:val="18"/>
                <w:szCs w:val="18"/>
              </w:rPr>
            </w:pPr>
            <w:r w:rsidRPr="006D2036">
              <w:rPr>
                <w:color w:val="000000"/>
                <w:sz w:val="18"/>
                <w:szCs w:val="18"/>
              </w:rPr>
              <w:t>Сырдарьинская обл.</w:t>
            </w:r>
          </w:p>
        </w:tc>
        <w:tc>
          <w:tcPr>
            <w:tcW w:w="1843" w:type="dxa"/>
            <w:tcBorders>
              <w:top w:val="nil"/>
              <w:left w:val="nil"/>
              <w:bottom w:val="single" w:sz="8" w:space="0" w:color="auto"/>
              <w:right w:val="single" w:sz="8" w:space="0" w:color="auto"/>
            </w:tcBorders>
            <w:shd w:val="clear" w:color="000000" w:fill="FFFF99"/>
            <w:noWrap/>
            <w:hideMark/>
          </w:tcPr>
          <w:p w:rsidR="008D7057" w:rsidRPr="006D2036" w:rsidRDefault="008D7057" w:rsidP="00E77A09">
            <w:pPr>
              <w:rPr>
                <w:color w:val="000000"/>
                <w:sz w:val="18"/>
                <w:szCs w:val="18"/>
              </w:rPr>
            </w:pPr>
            <w:r w:rsidRPr="006D2036">
              <w:rPr>
                <w:color w:val="000000"/>
                <w:sz w:val="18"/>
                <w:szCs w:val="18"/>
              </w:rPr>
              <w:t>Сурхандарьинская обл.</w:t>
            </w:r>
          </w:p>
        </w:tc>
      </w:tr>
      <w:tr w:rsidR="008D7057" w:rsidRPr="006D2036" w:rsidTr="00C41427">
        <w:trPr>
          <w:trHeight w:val="315"/>
        </w:trPr>
        <w:tc>
          <w:tcPr>
            <w:tcW w:w="781" w:type="dxa"/>
            <w:tcBorders>
              <w:top w:val="nil"/>
              <w:left w:val="single" w:sz="8" w:space="0" w:color="auto"/>
              <w:bottom w:val="single" w:sz="8" w:space="0" w:color="auto"/>
              <w:right w:val="single" w:sz="8" w:space="0" w:color="auto"/>
            </w:tcBorders>
            <w:shd w:val="clear" w:color="auto" w:fill="auto"/>
            <w:noWrap/>
            <w:hideMark/>
          </w:tcPr>
          <w:p w:rsidR="008D7057" w:rsidRPr="006D2036" w:rsidRDefault="008D7057" w:rsidP="00C41427">
            <w:pPr>
              <w:jc w:val="center"/>
              <w:rPr>
                <w:color w:val="000000"/>
                <w:sz w:val="20"/>
                <w:szCs w:val="20"/>
              </w:rPr>
            </w:pPr>
            <w:r w:rsidRPr="006D2036">
              <w:rPr>
                <w:color w:val="000000"/>
                <w:sz w:val="20"/>
                <w:szCs w:val="20"/>
              </w:rPr>
              <w:t>14</w:t>
            </w:r>
          </w:p>
        </w:tc>
        <w:tc>
          <w:tcPr>
            <w:tcW w:w="191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Респ</w:t>
            </w:r>
            <w:r>
              <w:rPr>
                <w:color w:val="000000"/>
                <w:sz w:val="18"/>
                <w:szCs w:val="18"/>
              </w:rPr>
              <w:t>.</w:t>
            </w:r>
            <w:r w:rsidRPr="006D2036">
              <w:rPr>
                <w:color w:val="000000"/>
                <w:sz w:val="18"/>
                <w:szCs w:val="18"/>
              </w:rPr>
              <w:t xml:space="preserve"> Каракалпакстан</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Респ</w:t>
            </w:r>
            <w:r>
              <w:rPr>
                <w:color w:val="000000"/>
                <w:sz w:val="18"/>
                <w:szCs w:val="18"/>
              </w:rPr>
              <w:t>.</w:t>
            </w:r>
            <w:r w:rsidRPr="006D2036">
              <w:rPr>
                <w:color w:val="000000"/>
                <w:sz w:val="18"/>
                <w:szCs w:val="18"/>
              </w:rPr>
              <w:t>Каракалпакстан</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Респ</w:t>
            </w:r>
            <w:r>
              <w:rPr>
                <w:color w:val="000000"/>
                <w:sz w:val="18"/>
                <w:szCs w:val="18"/>
              </w:rPr>
              <w:t>.</w:t>
            </w:r>
            <w:r w:rsidRPr="006D2036">
              <w:rPr>
                <w:color w:val="000000"/>
                <w:sz w:val="18"/>
                <w:szCs w:val="18"/>
              </w:rPr>
              <w:t>Каракалпакстан</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Респ</w:t>
            </w:r>
            <w:r>
              <w:rPr>
                <w:color w:val="000000"/>
                <w:sz w:val="18"/>
                <w:szCs w:val="18"/>
              </w:rPr>
              <w:t>.</w:t>
            </w:r>
            <w:r w:rsidRPr="006D2036">
              <w:rPr>
                <w:color w:val="000000"/>
                <w:sz w:val="18"/>
                <w:szCs w:val="18"/>
              </w:rPr>
              <w:t>Каракалпакстан</w:t>
            </w:r>
          </w:p>
        </w:tc>
        <w:tc>
          <w:tcPr>
            <w:tcW w:w="1843" w:type="dxa"/>
            <w:tcBorders>
              <w:top w:val="nil"/>
              <w:left w:val="nil"/>
              <w:bottom w:val="single" w:sz="8" w:space="0" w:color="auto"/>
              <w:right w:val="single" w:sz="8" w:space="0" w:color="auto"/>
            </w:tcBorders>
            <w:shd w:val="clear" w:color="000000" w:fill="CCC0DA"/>
            <w:noWrap/>
            <w:hideMark/>
          </w:tcPr>
          <w:p w:rsidR="008D7057" w:rsidRPr="006D2036" w:rsidRDefault="008D7057" w:rsidP="00E77A09">
            <w:pPr>
              <w:rPr>
                <w:color w:val="000000"/>
                <w:sz w:val="18"/>
                <w:szCs w:val="18"/>
              </w:rPr>
            </w:pPr>
            <w:r w:rsidRPr="006D2036">
              <w:rPr>
                <w:color w:val="000000"/>
                <w:sz w:val="18"/>
                <w:szCs w:val="18"/>
              </w:rPr>
              <w:t>Респ</w:t>
            </w:r>
            <w:r>
              <w:rPr>
                <w:color w:val="000000"/>
                <w:sz w:val="18"/>
                <w:szCs w:val="18"/>
              </w:rPr>
              <w:t>.</w:t>
            </w:r>
            <w:r w:rsidRPr="006D2036">
              <w:rPr>
                <w:color w:val="000000"/>
                <w:sz w:val="18"/>
                <w:szCs w:val="18"/>
              </w:rPr>
              <w:t>Каракалпакстан</w:t>
            </w:r>
          </w:p>
        </w:tc>
      </w:tr>
    </w:tbl>
    <w:p w:rsidR="008D7057" w:rsidRPr="00E622F0" w:rsidRDefault="008D7057" w:rsidP="008D7057">
      <w:pPr>
        <w:spacing w:before="120"/>
        <w:jc w:val="both"/>
      </w:pPr>
    </w:p>
    <w:p w:rsidR="001F455A" w:rsidRDefault="001F455A" w:rsidP="008D7057">
      <w:pPr>
        <w:spacing w:before="120"/>
        <w:jc w:val="both"/>
        <w:rPr>
          <w:b/>
        </w:rPr>
        <w:sectPr w:rsidR="001F455A" w:rsidSect="002C3EA9">
          <w:footerReference w:type="default" r:id="rId13"/>
          <w:pgSz w:w="11906" w:h="16838"/>
          <w:pgMar w:top="1134" w:right="850" w:bottom="1134" w:left="1701" w:header="708" w:footer="708" w:gutter="0"/>
          <w:cols w:space="708"/>
          <w:docGrid w:linePitch="360"/>
        </w:sectPr>
      </w:pPr>
    </w:p>
    <w:p w:rsidR="008D7057" w:rsidRDefault="008D7057" w:rsidP="008D7057">
      <w:pPr>
        <w:spacing w:before="120"/>
        <w:jc w:val="both"/>
        <w:rPr>
          <w:b/>
        </w:rPr>
      </w:pPr>
      <w:r w:rsidRPr="00E622F0">
        <w:rPr>
          <w:b/>
        </w:rPr>
        <w:lastRenderedPageBreak/>
        <w:t xml:space="preserve">Рисунок </w:t>
      </w:r>
      <w:r w:rsidR="00371E5A">
        <w:rPr>
          <w:b/>
        </w:rPr>
        <w:t>1</w:t>
      </w:r>
      <w:r w:rsidRPr="00E622F0">
        <w:rPr>
          <w:b/>
        </w:rPr>
        <w:t>.</w:t>
      </w:r>
      <w:r w:rsidR="00371E5A">
        <w:rPr>
          <w:b/>
        </w:rPr>
        <w:t>5.</w:t>
      </w:r>
      <w:r w:rsidRPr="00E622F0">
        <w:rPr>
          <w:b/>
        </w:rPr>
        <w:t xml:space="preserve"> Распределение регионов Узбекистана по месту в индексе человеческого развития (ИЧР), экономическом индексе человеческого развития (ЭИЧР), социальном индексе человеческого развития (СИЧР), 2008 г. </w:t>
      </w:r>
    </w:p>
    <w:p w:rsidR="001F455A" w:rsidRDefault="001F455A" w:rsidP="001F455A">
      <w:r>
        <w:rPr>
          <w:noProof/>
        </w:rPr>
        <w:drawing>
          <wp:inline distT="0" distB="0" distL="0" distR="0">
            <wp:extent cx="9128760" cy="4544060"/>
            <wp:effectExtent l="19050" t="19050" r="15240" b="27940"/>
            <wp:docPr id="2" name="Рисунок 13" descr="Map634175567792515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Map634175567792515504"/>
                    <pic:cNvPicPr>
                      <a:picLocks noChangeArrowheads="1"/>
                    </pic:cNvPicPr>
                  </pic:nvPicPr>
                  <pic:blipFill>
                    <a:blip r:embed="rId14"/>
                    <a:srcRect t="19481"/>
                    <a:stretch>
                      <a:fillRect/>
                    </a:stretch>
                  </pic:blipFill>
                  <pic:spPr bwMode="auto">
                    <a:xfrm>
                      <a:off x="0" y="0"/>
                      <a:ext cx="9128760" cy="4544060"/>
                    </a:xfrm>
                    <a:prstGeom prst="rect">
                      <a:avLst/>
                    </a:prstGeom>
                    <a:noFill/>
                    <a:ln w="12700">
                      <a:solidFill>
                        <a:srgbClr val="3A5F8B"/>
                      </a:solidFill>
                      <a:miter lim="800000"/>
                      <a:headEnd/>
                      <a:tailEnd/>
                    </a:ln>
                  </pic:spPr>
                </pic:pic>
              </a:graphicData>
            </a:graphic>
          </wp:inline>
        </w:drawing>
      </w:r>
    </w:p>
    <w:tbl>
      <w:tblPr>
        <w:tblW w:w="14175" w:type="dxa"/>
        <w:tblInd w:w="108" w:type="dxa"/>
        <w:tblLook w:val="0000"/>
      </w:tblPr>
      <w:tblGrid>
        <w:gridCol w:w="852"/>
        <w:gridCol w:w="7228"/>
        <w:gridCol w:w="1012"/>
        <w:gridCol w:w="5083"/>
      </w:tblGrid>
      <w:tr w:rsidR="001F455A" w:rsidRPr="001F455A" w:rsidTr="001F455A">
        <w:trPr>
          <w:trHeight w:val="315"/>
        </w:trPr>
        <w:tc>
          <w:tcPr>
            <w:tcW w:w="8080" w:type="dxa"/>
            <w:gridSpan w:val="2"/>
            <w:shd w:val="clear" w:color="auto" w:fill="FFFFFF" w:themeFill="background1"/>
            <w:noWrap/>
          </w:tcPr>
          <w:p w:rsidR="001F455A" w:rsidRPr="001F455A" w:rsidRDefault="001F455A" w:rsidP="001F455A">
            <w:pPr>
              <w:rPr>
                <w:b/>
                <w:bCs/>
              </w:rPr>
            </w:pPr>
            <w:r w:rsidRPr="001F455A">
              <w:rPr>
                <w:b/>
                <w:bCs/>
                <w:sz w:val="22"/>
                <w:szCs w:val="22"/>
              </w:rPr>
              <w:t>Обратный ранг индексов человеческого развития (14 соответствует 1 месту)</w:t>
            </w:r>
          </w:p>
        </w:tc>
        <w:tc>
          <w:tcPr>
            <w:tcW w:w="6095" w:type="dxa"/>
            <w:gridSpan w:val="2"/>
            <w:shd w:val="clear" w:color="auto" w:fill="FFFFFF" w:themeFill="background1"/>
          </w:tcPr>
          <w:p w:rsidR="001F455A" w:rsidRPr="001F455A" w:rsidRDefault="001F455A" w:rsidP="001F455A">
            <w:pPr>
              <w:rPr>
                <w:b/>
                <w:bCs/>
              </w:rPr>
            </w:pPr>
            <w:r w:rsidRPr="001F455A">
              <w:rPr>
                <w:b/>
                <w:bCs/>
                <w:sz w:val="22"/>
                <w:szCs w:val="22"/>
              </w:rPr>
              <w:t>Значение сводного индекса человеческого развития</w:t>
            </w:r>
          </w:p>
        </w:tc>
      </w:tr>
      <w:tr w:rsidR="001F455A" w:rsidRPr="001F455A" w:rsidTr="001F455A">
        <w:trPr>
          <w:trHeight w:val="315"/>
        </w:trPr>
        <w:tc>
          <w:tcPr>
            <w:tcW w:w="852" w:type="dxa"/>
            <w:tcBorders>
              <w:top w:val="single" w:sz="8" w:space="0" w:color="auto"/>
              <w:left w:val="single" w:sz="8" w:space="0" w:color="auto"/>
              <w:bottom w:val="single" w:sz="8" w:space="0" w:color="auto"/>
              <w:right w:val="single" w:sz="8" w:space="0" w:color="auto"/>
            </w:tcBorders>
            <w:shd w:val="clear" w:color="auto" w:fill="00FFFF"/>
            <w:noWrap/>
            <w:vAlign w:val="bottom"/>
          </w:tcPr>
          <w:p w:rsidR="001F455A" w:rsidRPr="001F455A" w:rsidRDefault="001F455A" w:rsidP="007C173B">
            <w:pPr>
              <w:rPr>
                <w:b/>
                <w:bCs/>
                <w:sz w:val="20"/>
                <w:szCs w:val="20"/>
              </w:rPr>
            </w:pPr>
            <w:r w:rsidRPr="001F455A">
              <w:rPr>
                <w:b/>
                <w:bCs/>
                <w:sz w:val="20"/>
                <w:szCs w:val="20"/>
              </w:rPr>
              <w:t> </w:t>
            </w:r>
          </w:p>
        </w:tc>
        <w:tc>
          <w:tcPr>
            <w:tcW w:w="7228" w:type="dxa"/>
            <w:tcBorders>
              <w:left w:val="single" w:sz="8" w:space="0" w:color="auto"/>
              <w:right w:val="single" w:sz="8" w:space="0" w:color="auto"/>
            </w:tcBorders>
            <w:shd w:val="clear" w:color="auto" w:fill="auto"/>
            <w:noWrap/>
            <w:vAlign w:val="bottom"/>
          </w:tcPr>
          <w:p w:rsidR="001F455A" w:rsidRPr="001F455A" w:rsidRDefault="007C6443" w:rsidP="001F455A">
            <w:pPr>
              <w:rPr>
                <w:bCs/>
                <w:sz w:val="20"/>
                <w:szCs w:val="20"/>
              </w:rPr>
            </w:pPr>
            <w:r w:rsidRPr="001F455A">
              <w:rPr>
                <w:bCs/>
                <w:sz w:val="20"/>
                <w:szCs w:val="20"/>
              </w:rPr>
              <w:t>Социальный индекс ЧР</w:t>
            </w:r>
          </w:p>
        </w:tc>
        <w:tc>
          <w:tcPr>
            <w:tcW w:w="1012" w:type="dxa"/>
            <w:tcBorders>
              <w:top w:val="single" w:sz="8" w:space="0" w:color="auto"/>
              <w:left w:val="single" w:sz="8" w:space="0" w:color="auto"/>
              <w:bottom w:val="single" w:sz="8" w:space="0" w:color="auto"/>
              <w:right w:val="single" w:sz="8" w:space="0" w:color="auto"/>
            </w:tcBorders>
            <w:shd w:val="clear" w:color="auto" w:fill="4FE53B"/>
          </w:tcPr>
          <w:p w:rsidR="001F455A" w:rsidRPr="001F455A" w:rsidRDefault="001F455A" w:rsidP="007C173B">
            <w:pPr>
              <w:rPr>
                <w:bCs/>
                <w:sz w:val="20"/>
                <w:szCs w:val="20"/>
              </w:rPr>
            </w:pPr>
          </w:p>
        </w:tc>
        <w:tc>
          <w:tcPr>
            <w:tcW w:w="5083" w:type="dxa"/>
            <w:tcBorders>
              <w:left w:val="single" w:sz="8" w:space="0" w:color="auto"/>
            </w:tcBorders>
            <w:vAlign w:val="bottom"/>
          </w:tcPr>
          <w:p w:rsidR="001F455A" w:rsidRPr="001F455A" w:rsidRDefault="001F455A" w:rsidP="007C173B">
            <w:pPr>
              <w:rPr>
                <w:bCs/>
                <w:sz w:val="20"/>
                <w:szCs w:val="20"/>
              </w:rPr>
            </w:pPr>
            <w:r w:rsidRPr="001F455A">
              <w:rPr>
                <w:bCs/>
                <w:sz w:val="20"/>
                <w:szCs w:val="20"/>
              </w:rPr>
              <w:t>Высокое</w:t>
            </w:r>
          </w:p>
        </w:tc>
      </w:tr>
      <w:tr w:rsidR="001F455A" w:rsidRPr="001F455A" w:rsidTr="001F455A">
        <w:trPr>
          <w:trHeight w:val="330"/>
        </w:trPr>
        <w:tc>
          <w:tcPr>
            <w:tcW w:w="852" w:type="dxa"/>
            <w:tcBorders>
              <w:top w:val="single" w:sz="8" w:space="0" w:color="auto"/>
              <w:left w:val="single" w:sz="8" w:space="0" w:color="auto"/>
              <w:bottom w:val="single" w:sz="8" w:space="0" w:color="auto"/>
              <w:right w:val="single" w:sz="8" w:space="0" w:color="auto"/>
            </w:tcBorders>
            <w:shd w:val="clear" w:color="auto" w:fill="FF00FF"/>
            <w:noWrap/>
            <w:vAlign w:val="bottom"/>
          </w:tcPr>
          <w:p w:rsidR="001F455A" w:rsidRPr="001F455A" w:rsidRDefault="001F455A" w:rsidP="007C173B">
            <w:pPr>
              <w:rPr>
                <w:b/>
                <w:bCs/>
                <w:sz w:val="20"/>
                <w:szCs w:val="20"/>
              </w:rPr>
            </w:pPr>
            <w:r w:rsidRPr="001F455A">
              <w:rPr>
                <w:b/>
                <w:bCs/>
                <w:sz w:val="20"/>
                <w:szCs w:val="20"/>
              </w:rPr>
              <w:t> </w:t>
            </w:r>
          </w:p>
        </w:tc>
        <w:tc>
          <w:tcPr>
            <w:tcW w:w="7228" w:type="dxa"/>
            <w:tcBorders>
              <w:left w:val="single" w:sz="8" w:space="0" w:color="auto"/>
              <w:right w:val="single" w:sz="8" w:space="0" w:color="auto"/>
            </w:tcBorders>
            <w:shd w:val="clear" w:color="auto" w:fill="auto"/>
            <w:noWrap/>
            <w:vAlign w:val="bottom"/>
          </w:tcPr>
          <w:p w:rsidR="001F455A" w:rsidRPr="001F455A" w:rsidRDefault="007C6443" w:rsidP="001F455A">
            <w:pPr>
              <w:rPr>
                <w:bCs/>
                <w:sz w:val="20"/>
                <w:szCs w:val="20"/>
              </w:rPr>
            </w:pPr>
            <w:r>
              <w:rPr>
                <w:bCs/>
                <w:sz w:val="20"/>
                <w:szCs w:val="20"/>
              </w:rPr>
              <w:t>Экономический индекс ЧР</w:t>
            </w:r>
          </w:p>
        </w:tc>
        <w:tc>
          <w:tcPr>
            <w:tcW w:w="1012" w:type="dxa"/>
            <w:tcBorders>
              <w:top w:val="single" w:sz="8" w:space="0" w:color="auto"/>
              <w:left w:val="single" w:sz="8" w:space="0" w:color="auto"/>
              <w:bottom w:val="single" w:sz="8" w:space="0" w:color="auto"/>
              <w:right w:val="single" w:sz="8" w:space="0" w:color="auto"/>
            </w:tcBorders>
            <w:shd w:val="clear" w:color="auto" w:fill="FFFF00"/>
          </w:tcPr>
          <w:p w:rsidR="001F455A" w:rsidRPr="001F455A" w:rsidRDefault="001F455A" w:rsidP="007C173B">
            <w:pPr>
              <w:rPr>
                <w:bCs/>
                <w:sz w:val="20"/>
                <w:szCs w:val="20"/>
              </w:rPr>
            </w:pPr>
          </w:p>
        </w:tc>
        <w:tc>
          <w:tcPr>
            <w:tcW w:w="5083" w:type="dxa"/>
            <w:tcBorders>
              <w:left w:val="single" w:sz="8" w:space="0" w:color="auto"/>
            </w:tcBorders>
            <w:vAlign w:val="bottom"/>
          </w:tcPr>
          <w:p w:rsidR="001F455A" w:rsidRPr="001F455A" w:rsidRDefault="001F455A" w:rsidP="007C173B">
            <w:pPr>
              <w:rPr>
                <w:bCs/>
                <w:sz w:val="20"/>
                <w:szCs w:val="20"/>
              </w:rPr>
            </w:pPr>
            <w:r w:rsidRPr="001F455A">
              <w:rPr>
                <w:bCs/>
                <w:sz w:val="20"/>
                <w:szCs w:val="20"/>
              </w:rPr>
              <w:t>Среднее</w:t>
            </w:r>
          </w:p>
        </w:tc>
      </w:tr>
      <w:tr w:rsidR="001F455A" w:rsidRPr="001F455A" w:rsidTr="001F455A">
        <w:trPr>
          <w:trHeight w:val="330"/>
        </w:trPr>
        <w:tc>
          <w:tcPr>
            <w:tcW w:w="852" w:type="dxa"/>
            <w:tcBorders>
              <w:top w:val="single" w:sz="8" w:space="0" w:color="auto"/>
            </w:tcBorders>
            <w:shd w:val="clear" w:color="auto" w:fill="FFFFFF" w:themeFill="background1"/>
            <w:noWrap/>
            <w:vAlign w:val="bottom"/>
          </w:tcPr>
          <w:p w:rsidR="001F455A" w:rsidRPr="001F455A" w:rsidRDefault="001F455A" w:rsidP="007C173B">
            <w:pPr>
              <w:rPr>
                <w:b/>
                <w:bCs/>
                <w:sz w:val="20"/>
                <w:szCs w:val="20"/>
              </w:rPr>
            </w:pPr>
          </w:p>
        </w:tc>
        <w:tc>
          <w:tcPr>
            <w:tcW w:w="7228" w:type="dxa"/>
            <w:tcBorders>
              <w:right w:val="single" w:sz="8" w:space="0" w:color="auto"/>
            </w:tcBorders>
            <w:shd w:val="clear" w:color="auto" w:fill="auto"/>
            <w:noWrap/>
            <w:vAlign w:val="bottom"/>
          </w:tcPr>
          <w:p w:rsidR="001F455A" w:rsidRPr="001F455A" w:rsidRDefault="001F455A" w:rsidP="007C173B">
            <w:pPr>
              <w:rPr>
                <w:bCs/>
                <w:sz w:val="20"/>
                <w:szCs w:val="20"/>
              </w:rPr>
            </w:pPr>
          </w:p>
        </w:tc>
        <w:tc>
          <w:tcPr>
            <w:tcW w:w="1012" w:type="dxa"/>
            <w:tcBorders>
              <w:top w:val="single" w:sz="8" w:space="0" w:color="auto"/>
              <w:left w:val="single" w:sz="8" w:space="0" w:color="auto"/>
              <w:bottom w:val="single" w:sz="8" w:space="0" w:color="auto"/>
              <w:right w:val="single" w:sz="8" w:space="0" w:color="auto"/>
            </w:tcBorders>
            <w:shd w:val="clear" w:color="auto" w:fill="FF7C80"/>
          </w:tcPr>
          <w:p w:rsidR="001F455A" w:rsidRPr="001F455A" w:rsidRDefault="001F455A" w:rsidP="007C173B">
            <w:pPr>
              <w:rPr>
                <w:bCs/>
                <w:sz w:val="20"/>
                <w:szCs w:val="20"/>
              </w:rPr>
            </w:pPr>
          </w:p>
        </w:tc>
        <w:tc>
          <w:tcPr>
            <w:tcW w:w="5083" w:type="dxa"/>
            <w:tcBorders>
              <w:left w:val="single" w:sz="8" w:space="0" w:color="auto"/>
            </w:tcBorders>
            <w:vAlign w:val="bottom"/>
          </w:tcPr>
          <w:p w:rsidR="001F455A" w:rsidRPr="001F455A" w:rsidRDefault="001F455A" w:rsidP="007C173B">
            <w:pPr>
              <w:rPr>
                <w:bCs/>
                <w:sz w:val="20"/>
                <w:szCs w:val="20"/>
              </w:rPr>
            </w:pPr>
            <w:r w:rsidRPr="001F455A">
              <w:rPr>
                <w:bCs/>
                <w:sz w:val="20"/>
                <w:szCs w:val="20"/>
              </w:rPr>
              <w:t>Низкое</w:t>
            </w:r>
          </w:p>
        </w:tc>
      </w:tr>
    </w:tbl>
    <w:p w:rsidR="00492779" w:rsidRPr="006D2036" w:rsidRDefault="00492779" w:rsidP="008D7057">
      <w:pPr>
        <w:jc w:val="both"/>
        <w:rPr>
          <w:b/>
          <w:sz w:val="20"/>
          <w:szCs w:val="20"/>
        </w:rPr>
      </w:pPr>
      <w:r w:rsidRPr="00492779">
        <w:rPr>
          <w:b/>
          <w:sz w:val="20"/>
          <w:szCs w:val="20"/>
          <w:highlight w:val="red"/>
        </w:rPr>
        <w:t>Этот график надо попросить переделать Акбара: оставив сам рисунок без именения, заменить цифры на обратные значения – 14 на 1, 13 на 2 и т.д. Это можно сделать только вручную</w:t>
      </w:r>
    </w:p>
    <w:p w:rsidR="001F455A" w:rsidRDefault="001F455A" w:rsidP="008D7057">
      <w:pPr>
        <w:rPr>
          <w:b/>
          <w:sz w:val="28"/>
          <w:szCs w:val="28"/>
        </w:rPr>
        <w:sectPr w:rsidR="001F455A" w:rsidSect="001F455A">
          <w:pgSz w:w="16838" w:h="11906" w:orient="landscape"/>
          <w:pgMar w:top="851" w:right="1134" w:bottom="851" w:left="1134" w:header="709" w:footer="709" w:gutter="0"/>
          <w:cols w:space="708"/>
          <w:docGrid w:linePitch="360"/>
        </w:sectPr>
      </w:pPr>
    </w:p>
    <w:p w:rsidR="008D7057" w:rsidRPr="00300D51" w:rsidRDefault="008D7057" w:rsidP="008D7057">
      <w:pPr>
        <w:spacing w:before="120"/>
        <w:jc w:val="center"/>
        <w:rPr>
          <w:b/>
          <w:sz w:val="28"/>
          <w:szCs w:val="28"/>
        </w:rPr>
      </w:pPr>
      <w:r w:rsidRPr="00300D51">
        <w:rPr>
          <w:b/>
          <w:sz w:val="28"/>
          <w:szCs w:val="28"/>
        </w:rPr>
        <w:lastRenderedPageBreak/>
        <w:t>1.</w:t>
      </w:r>
      <w:r>
        <w:rPr>
          <w:b/>
          <w:sz w:val="28"/>
          <w:szCs w:val="28"/>
        </w:rPr>
        <w:t>3</w:t>
      </w:r>
      <w:r w:rsidRPr="00300D51">
        <w:rPr>
          <w:b/>
          <w:sz w:val="28"/>
          <w:szCs w:val="28"/>
        </w:rPr>
        <w:t xml:space="preserve">. </w:t>
      </w:r>
      <w:r>
        <w:rPr>
          <w:b/>
          <w:sz w:val="28"/>
          <w:szCs w:val="28"/>
        </w:rPr>
        <w:t>Основные показатели человеческого развития в разрезе регионов</w:t>
      </w:r>
    </w:p>
    <w:p w:rsidR="008D7057" w:rsidRPr="00F63707" w:rsidRDefault="008D7057" w:rsidP="008D7057">
      <w:pPr>
        <w:spacing w:before="120"/>
        <w:jc w:val="both"/>
      </w:pPr>
    </w:p>
    <w:p w:rsidR="008D7057" w:rsidRPr="00F63707" w:rsidRDefault="008D7057" w:rsidP="008D7057">
      <w:pPr>
        <w:spacing w:before="120"/>
        <w:jc w:val="both"/>
        <w:rPr>
          <w:b/>
          <w:highlight w:val="cyan"/>
        </w:rPr>
      </w:pPr>
      <w:r w:rsidRPr="00F63707">
        <w:t xml:space="preserve">Вкратце рассмотрим сильные и слабые стороны всех регионов по показателям, входящим в ИЧР. На </w:t>
      </w:r>
      <w:r w:rsidRPr="00F63707">
        <w:rPr>
          <w:highlight w:val="yellow"/>
        </w:rPr>
        <w:t>Рисунках 1</w:t>
      </w:r>
      <w:r w:rsidR="00251C64">
        <w:rPr>
          <w:highlight w:val="yellow"/>
        </w:rPr>
        <w:t>.6</w:t>
      </w:r>
      <w:r w:rsidRPr="00F63707">
        <w:rPr>
          <w:highlight w:val="yellow"/>
        </w:rPr>
        <w:t>-</w:t>
      </w:r>
      <w:r w:rsidR="009039DF">
        <w:rPr>
          <w:highlight w:val="yellow"/>
        </w:rPr>
        <w:t>1.</w:t>
      </w:r>
      <w:r w:rsidRPr="00F63707">
        <w:rPr>
          <w:highlight w:val="yellow"/>
        </w:rPr>
        <w:t>1</w:t>
      </w:r>
      <w:r w:rsidR="009039DF">
        <w:rPr>
          <w:highlight w:val="yellow"/>
        </w:rPr>
        <w:t>9</w:t>
      </w:r>
      <w:r w:rsidRPr="00F63707">
        <w:t xml:space="preserve"> </w:t>
      </w:r>
      <w:r>
        <w:t>иллюстрируется</w:t>
      </w:r>
      <w:r w:rsidRPr="00F63707">
        <w:t xml:space="preserve"> соотношение показателей </w:t>
      </w:r>
      <w:r>
        <w:t xml:space="preserve">за </w:t>
      </w:r>
      <w:r w:rsidR="00E64611">
        <w:t xml:space="preserve">2004 и </w:t>
      </w:r>
      <w:r w:rsidRPr="00F63707">
        <w:t>2008 г</w:t>
      </w:r>
      <w:r w:rsidR="00E64611">
        <w:t>г</w:t>
      </w:r>
      <w:r w:rsidRPr="00F63707">
        <w:t>., входящих в ИЧР, каждого региона к среднереспубликанскому значению этого показателя</w:t>
      </w:r>
      <w:r w:rsidR="00E64611">
        <w:t xml:space="preserve"> за 2008 г</w:t>
      </w:r>
      <w:r w:rsidRPr="00F63707">
        <w:t>.</w:t>
      </w:r>
      <w:r w:rsidR="00E64611">
        <w:rPr>
          <w:rStyle w:val="a5"/>
        </w:rPr>
        <w:footnoteReference w:id="7"/>
      </w:r>
      <w:r w:rsidRPr="00F63707">
        <w:t xml:space="preserve"> Сравнение регионального значения показателя со среднереспубликанским позвол</w:t>
      </w:r>
      <w:r>
        <w:t>яе</w:t>
      </w:r>
      <w:r w:rsidRPr="00F63707">
        <w:t xml:space="preserve">т выявить сильные и слабые стороны каждого региона в сфере реализации человеческого потенциала. </w:t>
      </w:r>
      <w:r w:rsidR="00666EC8">
        <w:t xml:space="preserve">Отметим, что для графической сопоставимости по ряду показателей на рисунках представлены их </w:t>
      </w:r>
      <w:r w:rsidR="00666EC8" w:rsidRPr="007F7533">
        <w:rPr>
          <w:b/>
          <w:i/>
        </w:rPr>
        <w:t>обратные значения</w:t>
      </w:r>
      <w:r w:rsidR="00666EC8">
        <w:t>: показатели «заболеваемость инфекционными болезнями», «</w:t>
      </w:r>
      <w:r w:rsidR="00666EC8" w:rsidRPr="00FB584A">
        <w:t>числ</w:t>
      </w:r>
      <w:r w:rsidR="00666EC8">
        <w:t>о</w:t>
      </w:r>
      <w:r w:rsidR="00666EC8" w:rsidRPr="00FB584A">
        <w:t xml:space="preserve"> зарегистрирован</w:t>
      </w:r>
      <w:r w:rsidR="00666EC8">
        <w:t>ных преступлений», «заболеваемость</w:t>
      </w:r>
      <w:r w:rsidR="00666EC8" w:rsidRPr="00FB584A">
        <w:t xml:space="preserve"> наркологическими расстройствами</w:t>
      </w:r>
      <w:r w:rsidR="00666EC8">
        <w:t>»</w:t>
      </w:r>
      <w:r w:rsidR="00666EC8" w:rsidRPr="00FB584A">
        <w:t xml:space="preserve">, </w:t>
      </w:r>
      <w:r w:rsidR="00666EC8">
        <w:t>«</w:t>
      </w:r>
      <w:r w:rsidR="00666EC8" w:rsidRPr="00FB584A">
        <w:t>числ</w:t>
      </w:r>
      <w:r w:rsidR="00666EC8">
        <w:t>о</w:t>
      </w:r>
      <w:r w:rsidR="00666EC8" w:rsidRPr="00FB584A">
        <w:t xml:space="preserve"> лиц, пострадавших от травм и отравлений</w:t>
      </w:r>
      <w:r w:rsidR="00666EC8">
        <w:t>», «</w:t>
      </w:r>
      <w:r w:rsidR="00666EC8" w:rsidRPr="00FB584A">
        <w:t>дол</w:t>
      </w:r>
      <w:r w:rsidR="00666EC8">
        <w:t>я</w:t>
      </w:r>
      <w:r w:rsidR="00666EC8" w:rsidRPr="00FB584A">
        <w:t xml:space="preserve"> населения, находящегося ниже крайней черты бедности</w:t>
      </w:r>
      <w:r w:rsidR="00666EC8">
        <w:t>». То есть, например, значение 0,34 (2008 г.) по числу преступлений в Ташкенте (</w:t>
      </w:r>
      <w:r w:rsidR="00666EC8" w:rsidRPr="00666EC8">
        <w:rPr>
          <w:highlight w:val="yellow"/>
        </w:rPr>
        <w:t>Рисунок 1.6</w:t>
      </w:r>
      <w:r w:rsidR="00666EC8">
        <w:t>) означает, что средний уровень этого показателя в столице выше общереспубликанского почти в 3 раза (1/0,34).</w:t>
      </w:r>
    </w:p>
    <w:p w:rsidR="008D7057" w:rsidRDefault="008D7057" w:rsidP="008D7057">
      <w:pPr>
        <w:spacing w:before="120"/>
        <w:jc w:val="both"/>
      </w:pPr>
      <w:r w:rsidRPr="00DE40A2">
        <w:rPr>
          <w:b/>
        </w:rPr>
        <w:t>Ташкент</w:t>
      </w:r>
      <w:r w:rsidRPr="00DE40A2">
        <w:t xml:space="preserve"> – безусловный лидер как по ЭИЧР, так и по СИЧР, хотя по СИЧР его отрыв не столь велик по сравнению с отрывом по ЭИЧР. Это связанно прежде всего с тем, что Ташкент имеет плохие значения большинства показателей, входящих в индекс</w:t>
      </w:r>
      <w:r>
        <w:t xml:space="preserve"> социальных болезней: зарегистрированных преступлений, наркологических заболеваний, травм и отравлений (</w:t>
      </w:r>
      <w:r w:rsidRPr="00676B5D">
        <w:rPr>
          <w:highlight w:val="yellow"/>
        </w:rPr>
        <w:t xml:space="preserve">см. Рисунок </w:t>
      </w:r>
      <w:r w:rsidR="00251C64">
        <w:rPr>
          <w:highlight w:val="yellow"/>
        </w:rPr>
        <w:t>1.6</w:t>
      </w:r>
      <w:r>
        <w:t xml:space="preserve">). Зато показатели Ташкента, характеризующие материальное благосостояние, уровень и качество образования, существенно выше среднего значения по стране. Индикаторы здоровья и показатель занятости женщин близки к среднереспубликанским, хотя ожидаемая продолжительность жизни при рождении меньше средней на 2,4 года, а по продолжительности жизни мужчин – на целых 4 года! По сравнению с 2004 г. достигнуто существенное улучшение по инфекционным заболеваниям. Например, заболеваемость вирусными гепатитами сократилась в 2,6 раза, бактериальной дизентерией </w:t>
      </w:r>
      <w:r w:rsidR="00666EC8">
        <w:t xml:space="preserve">- </w:t>
      </w:r>
      <w:r>
        <w:t>в 2,5 раза.</w:t>
      </w:r>
    </w:p>
    <w:p w:rsidR="008D7057" w:rsidRDefault="008D7057" w:rsidP="008D7057">
      <w:pPr>
        <w:spacing w:before="120"/>
        <w:jc w:val="both"/>
      </w:pPr>
      <w:r w:rsidRPr="00C26A4C">
        <w:rPr>
          <w:b/>
        </w:rPr>
        <w:t>Рисунок 1.</w:t>
      </w:r>
      <w:r w:rsidR="00251C64">
        <w:rPr>
          <w:b/>
        </w:rPr>
        <w:t>6.</w:t>
      </w:r>
      <w:r w:rsidRPr="00C26A4C">
        <w:rPr>
          <w:b/>
        </w:rPr>
        <w:t xml:space="preserve"> </w:t>
      </w:r>
      <w:r>
        <w:rPr>
          <w:b/>
        </w:rPr>
        <w:t xml:space="preserve">Ташкент.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p>
    <w:p w:rsidR="008D7057" w:rsidRDefault="008D7057" w:rsidP="008D7057">
      <w:pPr>
        <w:spacing w:before="120"/>
        <w:jc w:val="center"/>
      </w:pPr>
      <w:r w:rsidRPr="00AA2220">
        <w:rPr>
          <w:noProof/>
        </w:rPr>
        <w:drawing>
          <wp:inline distT="0" distB="0" distL="0" distR="0">
            <wp:extent cx="4572000" cy="2743200"/>
            <wp:effectExtent l="19050" t="0" r="1905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7057" w:rsidRDefault="008D7057" w:rsidP="008D7057">
      <w:pPr>
        <w:spacing w:before="120"/>
        <w:jc w:val="both"/>
      </w:pPr>
      <w:r>
        <w:lastRenderedPageBreak/>
        <w:t xml:space="preserve">У Бухарской и Андижанской областей рейтинг в общем ИЧР лучше, чем в ЭИЧР. </w:t>
      </w:r>
    </w:p>
    <w:p w:rsidR="008D7057" w:rsidRDefault="008D7057" w:rsidP="008D7057">
      <w:pPr>
        <w:spacing w:before="120"/>
        <w:jc w:val="both"/>
      </w:pPr>
      <w:r>
        <w:t xml:space="preserve">Как это видно из </w:t>
      </w:r>
      <w:r w:rsidRPr="00676B5D">
        <w:rPr>
          <w:highlight w:val="yellow"/>
        </w:rPr>
        <w:t xml:space="preserve">Рисунка </w:t>
      </w:r>
      <w:r w:rsidR="00251C64">
        <w:rPr>
          <w:highlight w:val="yellow"/>
        </w:rPr>
        <w:t>1.7</w:t>
      </w:r>
      <w:r>
        <w:t xml:space="preserve">, у </w:t>
      </w:r>
      <w:r w:rsidRPr="00DC1DCF">
        <w:rPr>
          <w:b/>
        </w:rPr>
        <w:t>Бухарской области</w:t>
      </w:r>
      <w:r>
        <w:t xml:space="preserve"> </w:t>
      </w:r>
      <w:r w:rsidR="00666EC8">
        <w:t>наряду с</w:t>
      </w:r>
      <w:r>
        <w:t xml:space="preserve"> высоким</w:t>
      </w:r>
      <w:r w:rsidR="00666EC8">
        <w:t>и</w:t>
      </w:r>
      <w:r>
        <w:t xml:space="preserve"> </w:t>
      </w:r>
      <w:r w:rsidR="00666EC8">
        <w:t>индикаторами</w:t>
      </w:r>
      <w:r>
        <w:t xml:space="preserve"> инвестиционной активности </w:t>
      </w:r>
      <w:r w:rsidR="00666EC8">
        <w:t>населения, имеются</w:t>
      </w:r>
      <w:r>
        <w:t xml:space="preserve"> хорошие показатели по инфекционным болезням и наркологическим расстройствам, квалификации преподавателей, зарегистрированных преступлений и занятости женщин, что и определило ее сильные позиции в сводном индексе. Слабые стороны региона – травмы и отравления, охват детскими дошкольными учреждениями, доля лиц с высшим образованием. </w:t>
      </w:r>
    </w:p>
    <w:p w:rsidR="008D7057" w:rsidRDefault="008D7057" w:rsidP="008D7057">
      <w:pPr>
        <w:spacing w:before="120"/>
        <w:jc w:val="both"/>
      </w:pPr>
      <w:r w:rsidRPr="00C26A4C">
        <w:rPr>
          <w:b/>
        </w:rPr>
        <w:t xml:space="preserve">Рисунок </w:t>
      </w:r>
      <w:r w:rsidR="00251C64">
        <w:rPr>
          <w:b/>
        </w:rPr>
        <w:t>1.7</w:t>
      </w:r>
      <w:r w:rsidRPr="00C26A4C">
        <w:rPr>
          <w:b/>
        </w:rPr>
        <w:t xml:space="preserve">. </w:t>
      </w:r>
      <w:r>
        <w:rPr>
          <w:b/>
        </w:rPr>
        <w:t xml:space="preserve">Бухарская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AA2220">
        <w:rPr>
          <w:noProof/>
        </w:rPr>
        <w:drawing>
          <wp:inline distT="0" distB="0" distL="0" distR="0">
            <wp:extent cx="4560888" cy="2749550"/>
            <wp:effectExtent l="19050" t="0" r="11112"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7057" w:rsidRDefault="008D7057" w:rsidP="008D7057">
      <w:pPr>
        <w:spacing w:before="120"/>
        <w:jc w:val="both"/>
      </w:pPr>
      <w:r w:rsidRPr="00C26A4C">
        <w:rPr>
          <w:b/>
        </w:rPr>
        <w:t xml:space="preserve">Рисунок </w:t>
      </w:r>
      <w:r w:rsidR="00251C64">
        <w:rPr>
          <w:b/>
        </w:rPr>
        <w:t>1.8</w:t>
      </w:r>
      <w:r w:rsidRPr="00C26A4C">
        <w:rPr>
          <w:b/>
        </w:rPr>
        <w:t xml:space="preserve">. </w:t>
      </w:r>
      <w:r>
        <w:rPr>
          <w:b/>
        </w:rPr>
        <w:t xml:space="preserve">Андижанская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AA2220">
        <w:rPr>
          <w:noProof/>
        </w:rPr>
        <w:drawing>
          <wp:inline distT="0" distB="0" distL="0" distR="0">
            <wp:extent cx="4560888" cy="2762250"/>
            <wp:effectExtent l="19050" t="0" r="11112"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6EC8" w:rsidRDefault="00666EC8" w:rsidP="00666EC8">
      <w:pPr>
        <w:spacing w:before="120"/>
        <w:jc w:val="both"/>
      </w:pPr>
      <w:r>
        <w:t xml:space="preserve">Сильные стороны </w:t>
      </w:r>
      <w:r w:rsidRPr="00DC1DCF">
        <w:rPr>
          <w:b/>
        </w:rPr>
        <w:t>Андижанской области</w:t>
      </w:r>
      <w:r>
        <w:t xml:space="preserve"> – хорошие значения показателей по так называемым «социальным болезням», особенно по зарегистрированной преступности и доле лиц, находящихся ниже черты крайней бедности (хотя по большинству этих показателей имеет место ухудшение ситуации по сравнению с 2004 г.), низкий уровень заболеваемости инфекционными болезнями (существенное улучшение по сравнению с </w:t>
      </w:r>
      <w:r>
        <w:lastRenderedPageBreak/>
        <w:t xml:space="preserve">2004 г.), относительно высокая доля занятости женщин (см. </w:t>
      </w:r>
      <w:r w:rsidRPr="006041C1">
        <w:rPr>
          <w:highlight w:val="yellow"/>
        </w:rPr>
        <w:t xml:space="preserve">Рисунок </w:t>
      </w:r>
      <w:r>
        <w:rPr>
          <w:highlight w:val="yellow"/>
        </w:rPr>
        <w:t>1.8</w:t>
      </w:r>
      <w:r>
        <w:t>). Самые слабые позиции - инвестиционная активность частных лиц, доля населения с высшим образованием и охват детей дошкольными учреждениями.</w:t>
      </w:r>
    </w:p>
    <w:p w:rsidR="008D7057" w:rsidRDefault="008D7057" w:rsidP="008D7057">
      <w:pPr>
        <w:spacing w:before="120"/>
        <w:jc w:val="both"/>
      </w:pPr>
      <w:r>
        <w:t xml:space="preserve">В сводном ИЧР позиции Навоийской и Ташкентской областей несколько хуже, чем в ЭИЧР. </w:t>
      </w:r>
    </w:p>
    <w:p w:rsidR="008D7057" w:rsidRDefault="008D7057" w:rsidP="008D7057">
      <w:pPr>
        <w:spacing w:before="120"/>
        <w:jc w:val="both"/>
      </w:pPr>
      <w:r w:rsidRPr="00DC1DCF">
        <w:rPr>
          <w:b/>
        </w:rPr>
        <w:t>Навоийск</w:t>
      </w:r>
      <w:r>
        <w:rPr>
          <w:b/>
        </w:rPr>
        <w:t>ая</w:t>
      </w:r>
      <w:r w:rsidRPr="00DC1DCF">
        <w:rPr>
          <w:b/>
        </w:rPr>
        <w:t xml:space="preserve"> област</w:t>
      </w:r>
      <w:r>
        <w:rPr>
          <w:b/>
        </w:rPr>
        <w:t>ь</w:t>
      </w:r>
      <w:r>
        <w:t xml:space="preserve"> имеет очень хорошие экономические показатели и показатель охвата детей дошкольными учреждениями. По доле населения, находящегося ниже  крайней черты бедности область занимает не соответствующее ее экономической роли восьмое место. Все остальные индикаторы, вошедшие в ИЧР, региона ниже среднереспубликанских значений. Основными слабыми местами в социальной сфере являются распространенность «социальных болезней» и </w:t>
      </w:r>
      <w:r w:rsidR="00C41427">
        <w:t xml:space="preserve">относительно </w:t>
      </w:r>
      <w:r>
        <w:t xml:space="preserve">низкие показатели здоровья населения. Причем, как видно из </w:t>
      </w:r>
      <w:r w:rsidRPr="00FA7AD6">
        <w:rPr>
          <w:highlight w:val="yellow"/>
        </w:rPr>
        <w:t xml:space="preserve">Рисунка </w:t>
      </w:r>
      <w:r w:rsidR="00251C64">
        <w:rPr>
          <w:highlight w:val="yellow"/>
        </w:rPr>
        <w:t>1.9</w:t>
      </w:r>
      <w:r>
        <w:t xml:space="preserve"> эти значения настолько низки, что серьезно ухудшают картину благополучия богатого и быстро развивающегося индустриального региона. </w:t>
      </w:r>
    </w:p>
    <w:p w:rsidR="008D7057" w:rsidRDefault="008D7057" w:rsidP="008D7057">
      <w:pPr>
        <w:spacing w:before="120"/>
        <w:jc w:val="both"/>
      </w:pPr>
      <w:r w:rsidRPr="00C26A4C">
        <w:rPr>
          <w:b/>
        </w:rPr>
        <w:t xml:space="preserve">Рисунок </w:t>
      </w:r>
      <w:r w:rsidR="00251C64">
        <w:rPr>
          <w:b/>
        </w:rPr>
        <w:t>1.9</w:t>
      </w:r>
      <w:r w:rsidRPr="00C26A4C">
        <w:rPr>
          <w:b/>
        </w:rPr>
        <w:t xml:space="preserve">. </w:t>
      </w:r>
      <w:r>
        <w:rPr>
          <w:b/>
        </w:rPr>
        <w:t xml:space="preserve">Навоийская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AE5802">
        <w:rPr>
          <w:noProof/>
        </w:rPr>
        <w:drawing>
          <wp:inline distT="0" distB="0" distL="0" distR="0">
            <wp:extent cx="4550833" cy="2746374"/>
            <wp:effectExtent l="19050" t="0" r="21167"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3D38" w:rsidRDefault="00B03D38" w:rsidP="00B03D38">
      <w:pPr>
        <w:spacing w:before="120"/>
        <w:jc w:val="both"/>
      </w:pPr>
      <w:r>
        <w:t xml:space="preserve">За 2004-2008 годы в области в 2,3 раза выросла заболеваемость вирусными гепатитами, достигнув очень высокого уровня: 200,2 случая на 100 тыс. населения в год. При этом прирост заболеваемости отмечался ежегодно на протяжении последних пяти лет. Остается высоким и не имеет тенденции к сокращению уровень заболеваемости бактериальной дизентерией – 36,3 случая на 100 тыс. населения в 2008 году. Практически не происходит снижения заболеваемости населения активным туберкулезом - 83,4 случая на 100 тыс. населения в 2008 году. Можно надеяться, что растущий объем хозяйственной деятельности в регионе, в том числе и в рамках свободной экономической зоны «Навои», со временем будет оказывать влияние не только на уровень доходов жителей области, но и на социальные аспекты качества их жизни. </w:t>
      </w:r>
    </w:p>
    <w:p w:rsidR="00B03D38" w:rsidRDefault="00B03D38" w:rsidP="00B03D38">
      <w:pPr>
        <w:spacing w:before="120"/>
        <w:jc w:val="both"/>
      </w:pPr>
      <w:r>
        <w:t xml:space="preserve">В период перехода к рыночной экономике в </w:t>
      </w:r>
      <w:r w:rsidRPr="00DC1DCF">
        <w:rPr>
          <w:b/>
        </w:rPr>
        <w:t>Ташкентской области</w:t>
      </w:r>
      <w:r>
        <w:t xml:space="preserve"> в полной мере проявился «эффект моногородов». В каждом из городов области расположены по 2-3 крупных промышленных предприятия, которые были основными работодателями для их жителей, финансировали развитие социальной инфраструктуры (медицинских, образовательных, культурных учреждений), а иногда и жилищное строительство. Трудности, начавшиеся у этих предприятий с переходом к рыночной экономике привели к снижению качества жизни в малых городах области, оттоку из них населения, нарастанию </w:t>
      </w:r>
      <w:r>
        <w:lastRenderedPageBreak/>
        <w:t>негативных социальных явлений, таких как рост наркомании</w:t>
      </w:r>
      <w:r w:rsidR="003A3443">
        <w:t>,</w:t>
      </w:r>
      <w:r>
        <w:t xml:space="preserve"> алкоголизма, преступности. Ухудшилось и состояние здоровья населени</w:t>
      </w:r>
      <w:r w:rsidR="003A3443">
        <w:t>я, в частности</w:t>
      </w:r>
      <w:r>
        <w:t xml:space="preserve"> увеличился уровень заболеваемости туберкулезом, другими инфекционными заболеваниями. Эти явления преодолеваются по мере того, как градообразующим предприятиям удается выйти из стагнации и добиваться стабильного развития, но вопросы содержания социальной инфраструктуры и жилищно-коммунального хозяйства, предоставления услуг в сфере образования и здравоохранения теперь полностью находятся в ведении местных органов власти и качество этих услуг зачастую отличается в худшую сторону от тех, что предоставляются в Ташкенте. </w:t>
      </w:r>
    </w:p>
    <w:p w:rsidR="008D7057" w:rsidRDefault="008D7057" w:rsidP="008D7057">
      <w:pPr>
        <w:spacing w:before="120"/>
        <w:jc w:val="both"/>
        <w:rPr>
          <w:b/>
        </w:rPr>
      </w:pPr>
      <w:r w:rsidRPr="00C26A4C">
        <w:rPr>
          <w:b/>
        </w:rPr>
        <w:t xml:space="preserve">Рисунок </w:t>
      </w:r>
      <w:r w:rsidR="00251C64">
        <w:rPr>
          <w:b/>
        </w:rPr>
        <w:t>1.10</w:t>
      </w:r>
      <w:r w:rsidRPr="00C26A4C">
        <w:rPr>
          <w:b/>
        </w:rPr>
        <w:t xml:space="preserve">. </w:t>
      </w:r>
      <w:r>
        <w:rPr>
          <w:b/>
        </w:rPr>
        <w:t xml:space="preserve">Ташкентская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B15C71">
        <w:rPr>
          <w:noProof/>
        </w:rPr>
        <w:drawing>
          <wp:inline distT="0" distB="0" distL="0" distR="0">
            <wp:extent cx="4572000" cy="2746375"/>
            <wp:effectExtent l="19050" t="0" r="19050"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3443" w:rsidRDefault="003A3443" w:rsidP="003A3443">
      <w:pPr>
        <w:spacing w:before="120"/>
        <w:jc w:val="both"/>
      </w:pPr>
      <w:r>
        <w:t xml:space="preserve">Впрочем, у многих жителей Ташкентской области есть одно важное преимущество – возможность зарабатывать деньги в столице. Видимо именно это преимущество внесло важный вклад в высокий рейтинг региона по ЭИЧР. Соответственно, сильные стороны региона – высокий уровень потребительских расходов и низкая доля лиц, находящихся ниже черты крайней бедности. Самые слабые позиции – высокие уровни инфекционных заболеваний и зарегистрированной преступности (см. </w:t>
      </w:r>
      <w:r w:rsidRPr="006041C1">
        <w:rPr>
          <w:highlight w:val="yellow"/>
        </w:rPr>
        <w:t xml:space="preserve">Рисунок </w:t>
      </w:r>
      <w:r>
        <w:rPr>
          <w:highlight w:val="yellow"/>
        </w:rPr>
        <w:t>1.10</w:t>
      </w:r>
      <w:r>
        <w:t>). По показателям продолжительности жизни (74,4 года для женщин и 67,9 лет для мужчин) область занимает только 11 место среди регионов Узбекистана. Такое же место занимает область и по заболеваемости вирусными гепатитами и имеет самые высокие в стране показатели заболеваемости бактериальной дизентерией.</w:t>
      </w:r>
    </w:p>
    <w:p w:rsidR="003A3443" w:rsidRDefault="003A3443" w:rsidP="003A3443">
      <w:pPr>
        <w:spacing w:before="120"/>
        <w:jc w:val="both"/>
      </w:pPr>
      <w:r>
        <w:t xml:space="preserve">Регионы, расположенные в середине рейтинга, по большинству индикаторов являются твердыми «середнячками». Хотя есть исключения... </w:t>
      </w:r>
    </w:p>
    <w:p w:rsidR="003A3443" w:rsidRDefault="003A3443" w:rsidP="003A3443">
      <w:pPr>
        <w:spacing w:before="120"/>
        <w:jc w:val="both"/>
      </w:pPr>
      <w:r>
        <w:t xml:space="preserve">Самые важные достижения </w:t>
      </w:r>
      <w:r w:rsidRPr="00EC797C">
        <w:rPr>
          <w:b/>
        </w:rPr>
        <w:t>Ферганской области</w:t>
      </w:r>
      <w:r>
        <w:t xml:space="preserve"> – очень хорошие показатели по «социальным болезням», относительно высокие охват детей ДДУ и доля женщин в занятости. Главные слабости –</w:t>
      </w:r>
      <w:r w:rsidRPr="00EC797C">
        <w:t xml:space="preserve"> </w:t>
      </w:r>
      <w:r>
        <w:t xml:space="preserve">относительно низкие показатели уровней жизни и образования (см. </w:t>
      </w:r>
      <w:r w:rsidRPr="00EF5AD9">
        <w:rPr>
          <w:highlight w:val="yellow"/>
        </w:rPr>
        <w:t xml:space="preserve">Рисунок </w:t>
      </w:r>
      <w:r>
        <w:rPr>
          <w:highlight w:val="yellow"/>
        </w:rPr>
        <w:t>1.11</w:t>
      </w:r>
      <w:r>
        <w:t xml:space="preserve">). </w:t>
      </w:r>
    </w:p>
    <w:p w:rsidR="003A3443" w:rsidRDefault="003A3443" w:rsidP="003A3443">
      <w:pPr>
        <w:spacing w:before="120"/>
        <w:jc w:val="both"/>
      </w:pPr>
      <w:r w:rsidRPr="00EC797C">
        <w:rPr>
          <w:b/>
        </w:rPr>
        <w:t>Хорезмская область</w:t>
      </w:r>
      <w:r>
        <w:t xml:space="preserve"> добилась неплохих результатов в борьбе с распространенностью инфекционных заболеваний и крайней бедности (см. </w:t>
      </w:r>
      <w:r w:rsidRPr="00BB1CC1">
        <w:rPr>
          <w:highlight w:val="yellow"/>
        </w:rPr>
        <w:t xml:space="preserve">Рисунок </w:t>
      </w:r>
      <w:r>
        <w:rPr>
          <w:highlight w:val="yellow"/>
        </w:rPr>
        <w:t>1.12</w:t>
      </w:r>
      <w:r>
        <w:t xml:space="preserve">). Неплохие здесь показатели по зарегистрированной преступности и наркологическим расстройствам. Однако область отстает от большинства других регионов в охвате детей ДДУ и доле лиц с высшим образованием. </w:t>
      </w:r>
    </w:p>
    <w:p w:rsidR="000138C3" w:rsidRDefault="000138C3" w:rsidP="000138C3">
      <w:pPr>
        <w:spacing w:before="120"/>
        <w:jc w:val="both"/>
        <w:rPr>
          <w:b/>
        </w:rPr>
      </w:pPr>
      <w:r w:rsidRPr="00C26A4C">
        <w:rPr>
          <w:b/>
        </w:rPr>
        <w:lastRenderedPageBreak/>
        <w:t xml:space="preserve">Рисунок </w:t>
      </w:r>
      <w:r w:rsidR="00251C64">
        <w:rPr>
          <w:b/>
        </w:rPr>
        <w:t>1.11</w:t>
      </w:r>
      <w:r w:rsidRPr="00C26A4C">
        <w:rPr>
          <w:b/>
        </w:rPr>
        <w:t xml:space="preserve">. </w:t>
      </w:r>
      <w:r>
        <w:rPr>
          <w:b/>
        </w:rPr>
        <w:t xml:space="preserve">Ферганская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0138C3" w:rsidRDefault="000138C3" w:rsidP="000138C3">
      <w:pPr>
        <w:spacing w:before="120"/>
        <w:jc w:val="center"/>
        <w:rPr>
          <w:b/>
        </w:rPr>
      </w:pPr>
      <w:r w:rsidRPr="00B15C71">
        <w:rPr>
          <w:b/>
          <w:noProof/>
        </w:rPr>
        <w:drawing>
          <wp:inline distT="0" distB="0" distL="0" distR="0">
            <wp:extent cx="4572000" cy="2746375"/>
            <wp:effectExtent l="19050" t="0" r="1905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057" w:rsidRDefault="008D7057" w:rsidP="008D7057">
      <w:pPr>
        <w:spacing w:before="120"/>
        <w:jc w:val="both"/>
        <w:rPr>
          <w:b/>
        </w:rPr>
      </w:pPr>
      <w:r w:rsidRPr="00C26A4C">
        <w:rPr>
          <w:b/>
        </w:rPr>
        <w:t xml:space="preserve">Рисунок </w:t>
      </w:r>
      <w:r w:rsidR="00251C64">
        <w:rPr>
          <w:b/>
        </w:rPr>
        <w:t>1.12</w:t>
      </w:r>
      <w:r w:rsidRPr="00C26A4C">
        <w:rPr>
          <w:b/>
        </w:rPr>
        <w:t xml:space="preserve">. </w:t>
      </w:r>
      <w:r>
        <w:rPr>
          <w:b/>
        </w:rPr>
        <w:t xml:space="preserve">Хорезмская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rPr>
          <w:b/>
        </w:rPr>
      </w:pPr>
      <w:r w:rsidRPr="008E112A">
        <w:rPr>
          <w:b/>
          <w:noProof/>
        </w:rPr>
        <w:drawing>
          <wp:inline distT="0" distB="0" distL="0" distR="0">
            <wp:extent cx="4572000" cy="2746375"/>
            <wp:effectExtent l="19050" t="0" r="19050" b="0"/>
            <wp:docPr id="2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3443" w:rsidRDefault="003A3443" w:rsidP="003A3443">
      <w:pPr>
        <w:spacing w:before="120"/>
        <w:jc w:val="both"/>
      </w:pPr>
      <w:r w:rsidRPr="00EC797C">
        <w:rPr>
          <w:b/>
        </w:rPr>
        <w:t>Самаркандская область</w:t>
      </w:r>
      <w:r>
        <w:t xml:space="preserve"> имеет хорошие показатели состояния среднего и высшего образования, распространенности инфекционных заболеваний, зарегистрированных преступлений, доли лиц, находящихся ниже крайней черты бедности, но при относительно низких уровнях охвата детей дошкольными учреждениями, потребительских расходов (см. </w:t>
      </w:r>
      <w:r w:rsidRPr="00717357">
        <w:rPr>
          <w:highlight w:val="yellow"/>
        </w:rPr>
        <w:t xml:space="preserve">Рисунок </w:t>
      </w:r>
      <w:r>
        <w:rPr>
          <w:highlight w:val="yellow"/>
        </w:rPr>
        <w:t>1.13</w:t>
      </w:r>
      <w:r>
        <w:t xml:space="preserve">). Высока распространенность наркологических заболеваний: в 1,8 раза больше, чем в благополучных в этом отношении Сырдарьинской и Сурхандарьинской областях. </w:t>
      </w:r>
    </w:p>
    <w:p w:rsidR="003A3443" w:rsidRDefault="003A3443" w:rsidP="003A3443">
      <w:pPr>
        <w:spacing w:before="120"/>
        <w:jc w:val="both"/>
      </w:pPr>
      <w:r>
        <w:t xml:space="preserve">В </w:t>
      </w:r>
      <w:r w:rsidRPr="004E7C25">
        <w:rPr>
          <w:b/>
        </w:rPr>
        <w:t>Наманганской области</w:t>
      </w:r>
      <w:r>
        <w:t xml:space="preserve"> наблюдаются неплохие значения показателей наркологических расстройств и зарегистрированных преступлений (см. </w:t>
      </w:r>
      <w:r w:rsidRPr="001753A7">
        <w:rPr>
          <w:highlight w:val="yellow"/>
        </w:rPr>
        <w:t xml:space="preserve">Рисунок </w:t>
      </w:r>
      <w:r>
        <w:rPr>
          <w:highlight w:val="yellow"/>
        </w:rPr>
        <w:t>1.14</w:t>
      </w:r>
      <w:r>
        <w:t>). Однако здесь низки значения индикаторов, характеризующих материальное благополучие населения, уровень и качество образования (одно исключение – охват детей ДДУ выше среднереспубликанского уровня).</w:t>
      </w:r>
    </w:p>
    <w:p w:rsidR="008D7057" w:rsidRDefault="008D7057" w:rsidP="008D7057">
      <w:pPr>
        <w:spacing w:before="120"/>
        <w:jc w:val="both"/>
        <w:rPr>
          <w:b/>
        </w:rPr>
      </w:pPr>
      <w:r w:rsidRPr="00C26A4C">
        <w:rPr>
          <w:b/>
        </w:rPr>
        <w:lastRenderedPageBreak/>
        <w:t xml:space="preserve">Рисунок </w:t>
      </w:r>
      <w:r w:rsidR="00251C64">
        <w:rPr>
          <w:b/>
        </w:rPr>
        <w:t>1.13</w:t>
      </w:r>
      <w:r w:rsidRPr="00C26A4C">
        <w:rPr>
          <w:b/>
        </w:rPr>
        <w:t xml:space="preserve">. </w:t>
      </w:r>
      <w:r>
        <w:rPr>
          <w:b/>
        </w:rPr>
        <w:t xml:space="preserve">Самаркандская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5A4A95">
        <w:rPr>
          <w:noProof/>
        </w:rPr>
        <w:drawing>
          <wp:inline distT="0" distB="0" distL="0" distR="0">
            <wp:extent cx="4572000" cy="2746375"/>
            <wp:effectExtent l="19050" t="0" r="19050" b="0"/>
            <wp:docPr id="2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7057" w:rsidRDefault="008D7057" w:rsidP="008D7057">
      <w:pPr>
        <w:spacing w:before="120"/>
        <w:jc w:val="both"/>
        <w:rPr>
          <w:b/>
        </w:rPr>
      </w:pPr>
      <w:r w:rsidRPr="00C26A4C">
        <w:rPr>
          <w:b/>
        </w:rPr>
        <w:t xml:space="preserve">Рисунок </w:t>
      </w:r>
      <w:r w:rsidR="00251C64">
        <w:rPr>
          <w:b/>
        </w:rPr>
        <w:t>1.14</w:t>
      </w:r>
      <w:r w:rsidRPr="00C26A4C">
        <w:rPr>
          <w:b/>
        </w:rPr>
        <w:t xml:space="preserve">. </w:t>
      </w:r>
      <w:r>
        <w:rPr>
          <w:b/>
        </w:rPr>
        <w:t xml:space="preserve">Наманганская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134D0F">
        <w:rPr>
          <w:noProof/>
        </w:rPr>
        <w:drawing>
          <wp:inline distT="0" distB="0" distL="0" distR="0">
            <wp:extent cx="4572000" cy="2743200"/>
            <wp:effectExtent l="19050" t="0" r="19050" b="0"/>
            <wp:docPr id="3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A3443" w:rsidRDefault="003A3443" w:rsidP="003A3443">
      <w:pPr>
        <w:spacing w:before="120"/>
        <w:jc w:val="both"/>
      </w:pPr>
      <w:r w:rsidRPr="003B6E40">
        <w:rPr>
          <w:b/>
        </w:rPr>
        <w:t>Кашкадарьинск</w:t>
      </w:r>
      <w:r>
        <w:rPr>
          <w:b/>
        </w:rPr>
        <w:t>ая</w:t>
      </w:r>
      <w:r w:rsidRPr="003B6E40">
        <w:rPr>
          <w:b/>
        </w:rPr>
        <w:t xml:space="preserve"> област</w:t>
      </w:r>
      <w:r>
        <w:rPr>
          <w:b/>
        </w:rPr>
        <w:t>ь</w:t>
      </w:r>
      <w:r>
        <w:t xml:space="preserve"> – «регион контрастов». Имея относительно высокие уровни ВРП на душу населения (5-е место среди регионов) и доли промышленности в ВРП (3-е место) область занимала в 2008 г. 11-е место по доле жителей, находящихся ниже черты крайней бедности, предпоследнее (13-е) место по потребительским расходам на душу населения и доле лиц, старше 25 лет, имеющих высшее образование, последнее (14-е) место по охвату детей ДДУ. При этом в регионе более низки, чем в среднем, уровни заболеваемости инфекционными болезнями, зарегистрированных преступлений (эти два показателя самые низкие по республике), травм и отравлений, наркологических расстройств (см. </w:t>
      </w:r>
      <w:r w:rsidRPr="001753A7">
        <w:rPr>
          <w:highlight w:val="yellow"/>
        </w:rPr>
        <w:t>Рисунок 1</w:t>
      </w:r>
      <w:r>
        <w:rPr>
          <w:highlight w:val="yellow"/>
        </w:rPr>
        <w:t>.15</w:t>
      </w:r>
      <w:r>
        <w:t>). Область занимает вторые места по ожидаемой продолжительности жизни</w:t>
      </w:r>
      <w:r w:rsidRPr="005256F1">
        <w:t xml:space="preserve"> как для женщин, так и для мужчин. </w:t>
      </w:r>
    </w:p>
    <w:p w:rsidR="008D7057" w:rsidRDefault="008D7057" w:rsidP="008D7057">
      <w:pPr>
        <w:spacing w:before="120"/>
        <w:jc w:val="both"/>
        <w:rPr>
          <w:b/>
        </w:rPr>
      </w:pPr>
      <w:r w:rsidRPr="00C26A4C">
        <w:rPr>
          <w:b/>
        </w:rPr>
        <w:lastRenderedPageBreak/>
        <w:t xml:space="preserve">Рисунок </w:t>
      </w:r>
      <w:r>
        <w:rPr>
          <w:b/>
        </w:rPr>
        <w:t>1</w:t>
      </w:r>
      <w:r w:rsidR="00251C64">
        <w:rPr>
          <w:b/>
        </w:rPr>
        <w:t>.15</w:t>
      </w:r>
      <w:r w:rsidRPr="00C26A4C">
        <w:rPr>
          <w:b/>
        </w:rPr>
        <w:t xml:space="preserve">. </w:t>
      </w:r>
      <w:r>
        <w:rPr>
          <w:b/>
        </w:rPr>
        <w:t xml:space="preserve">Кашкадарьинская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863E0E">
        <w:rPr>
          <w:noProof/>
        </w:rPr>
        <w:drawing>
          <wp:inline distT="0" distB="0" distL="0" distR="0">
            <wp:extent cx="4560888" cy="2398712"/>
            <wp:effectExtent l="19050" t="0" r="11112" b="1588"/>
            <wp:docPr id="3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38C3" w:rsidRDefault="000138C3" w:rsidP="000138C3">
      <w:pPr>
        <w:spacing w:before="120"/>
        <w:jc w:val="both"/>
      </w:pPr>
      <w:r>
        <w:t xml:space="preserve">Все показатели </w:t>
      </w:r>
      <w:r w:rsidRPr="003B6E40">
        <w:rPr>
          <w:b/>
        </w:rPr>
        <w:t>Сурхандарьинской области</w:t>
      </w:r>
      <w:r>
        <w:rPr>
          <w:b/>
        </w:rPr>
        <w:t>,</w:t>
      </w:r>
      <w:r>
        <w:t xml:space="preserve"> входящие в ЭИЧР, образовательный и гендерный индексы, ниже среднего значения, высока доля населения, находящегося за чертой крайней бедности (см. </w:t>
      </w:r>
      <w:r w:rsidRPr="002B2DB1">
        <w:rPr>
          <w:highlight w:val="yellow"/>
        </w:rPr>
        <w:t>Рисунок 1</w:t>
      </w:r>
      <w:r w:rsidR="00251C64">
        <w:rPr>
          <w:highlight w:val="yellow"/>
        </w:rPr>
        <w:t>.</w:t>
      </w:r>
      <w:r w:rsidRPr="002B2DB1">
        <w:rPr>
          <w:highlight w:val="yellow"/>
        </w:rPr>
        <w:t>1</w:t>
      </w:r>
      <w:r w:rsidR="00251C64" w:rsidRPr="00251C64">
        <w:rPr>
          <w:highlight w:val="yellow"/>
        </w:rPr>
        <w:t>6</w:t>
      </w:r>
      <w:r>
        <w:t>). Область занимает последнее место по доле населения старше 25 лет с высшим образованием и по доле преподавателей общеобразовательных школ, имеющих высшее образование, предпоследнее – по охвату детей ДДУ. Зато в регионе неплохое положение с преступностью, травмами и отравлениями, наркологическими расстройствами и инфекционными заболеваниями. В</w:t>
      </w:r>
      <w:r w:rsidRPr="005256F1">
        <w:t xml:space="preserve"> Сурхандарьинской области </w:t>
      </w:r>
      <w:r>
        <w:t xml:space="preserve">самая высокая продолжительность жизни мужчин в стране </w:t>
      </w:r>
      <w:r w:rsidRPr="005256F1">
        <w:t>– 72,6 года</w:t>
      </w:r>
      <w:r>
        <w:t>.</w:t>
      </w:r>
    </w:p>
    <w:p w:rsidR="008D7057" w:rsidRDefault="008D7057" w:rsidP="008D7057">
      <w:pPr>
        <w:spacing w:before="120"/>
        <w:jc w:val="both"/>
        <w:rPr>
          <w:b/>
        </w:rPr>
      </w:pPr>
      <w:r w:rsidRPr="00C26A4C">
        <w:rPr>
          <w:b/>
        </w:rPr>
        <w:t xml:space="preserve">Рисунок </w:t>
      </w:r>
      <w:r w:rsidR="00251C64">
        <w:rPr>
          <w:b/>
        </w:rPr>
        <w:t>1.</w:t>
      </w:r>
      <w:r>
        <w:rPr>
          <w:b/>
        </w:rPr>
        <w:t>1</w:t>
      </w:r>
      <w:r w:rsidR="00251C64">
        <w:rPr>
          <w:b/>
        </w:rPr>
        <w:t>6.</w:t>
      </w:r>
      <w:r w:rsidRPr="00C26A4C">
        <w:rPr>
          <w:b/>
        </w:rPr>
        <w:t xml:space="preserve"> </w:t>
      </w:r>
      <w:r>
        <w:rPr>
          <w:b/>
        </w:rPr>
        <w:t xml:space="preserve">Сурхандарьинская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2B2DB1">
        <w:rPr>
          <w:noProof/>
        </w:rPr>
        <w:drawing>
          <wp:inline distT="0" distB="0" distL="0" distR="0">
            <wp:extent cx="4560888" cy="2398712"/>
            <wp:effectExtent l="19050" t="0" r="11112" b="1588"/>
            <wp:docPr id="3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173B" w:rsidRDefault="007C173B" w:rsidP="007C173B">
      <w:pPr>
        <w:spacing w:before="120"/>
        <w:jc w:val="both"/>
      </w:pPr>
      <w:r>
        <w:t xml:space="preserve">В </w:t>
      </w:r>
      <w:r w:rsidRPr="00DC1DCF">
        <w:rPr>
          <w:b/>
        </w:rPr>
        <w:t>Джизакской области</w:t>
      </w:r>
      <w:r>
        <w:t xml:space="preserve"> достаточно высокий уровень инвестиций в жилье - индикатора того, что люди готовы обустроиться в этом регионе надолго. Это находит свое подтверждение и в социальных показателях: превышающая средний уровень ожидаемая продолжительность жизни (здесь </w:t>
      </w:r>
      <w:r w:rsidRPr="005256F1">
        <w:t>наиболее высок</w:t>
      </w:r>
      <w:r>
        <w:t>ая</w:t>
      </w:r>
      <w:r w:rsidRPr="005256F1">
        <w:t xml:space="preserve"> продолжительность жизни женщ</w:t>
      </w:r>
      <w:r>
        <w:t xml:space="preserve">ин в стране </w:t>
      </w:r>
      <w:r w:rsidRPr="005256F1">
        <w:t>- 78,5 года в 2008 году</w:t>
      </w:r>
      <w:r>
        <w:t>), немного выше средних показатели образования, в том числе и охвата детей ДДУ (</w:t>
      </w:r>
      <w:r w:rsidRPr="00DC1DCF">
        <w:rPr>
          <w:highlight w:val="yellow"/>
        </w:rPr>
        <w:t xml:space="preserve">Рисунок </w:t>
      </w:r>
      <w:r>
        <w:rPr>
          <w:highlight w:val="yellow"/>
        </w:rPr>
        <w:t>1</w:t>
      </w:r>
      <w:r w:rsidR="00251C64">
        <w:rPr>
          <w:highlight w:val="yellow"/>
        </w:rPr>
        <w:t>.17</w:t>
      </w:r>
      <w:r>
        <w:t xml:space="preserve">). Низкие риски, связанные с преступностью и травматизмом, позволяют характеризовать регион как благополучный в социальном </w:t>
      </w:r>
      <w:r>
        <w:lastRenderedPageBreak/>
        <w:t>отношении, но с недостаточно реализованным экономическим потенциалом (весьма низкие потребительские расходы на душу населения и высокий показатель уровня крайней бедности). В Джизакской области самый низкий показатель занятости женщин по республике</w:t>
      </w:r>
      <w:r w:rsidR="00743780">
        <w:t xml:space="preserve"> -</w:t>
      </w:r>
      <w:r>
        <w:t xml:space="preserve"> 33,8%.</w:t>
      </w:r>
    </w:p>
    <w:p w:rsidR="008D7057" w:rsidRDefault="008D7057" w:rsidP="008D7057">
      <w:pPr>
        <w:spacing w:before="120"/>
        <w:jc w:val="both"/>
        <w:rPr>
          <w:b/>
        </w:rPr>
      </w:pPr>
      <w:r w:rsidRPr="00C26A4C">
        <w:rPr>
          <w:b/>
        </w:rPr>
        <w:t xml:space="preserve">Рисунок </w:t>
      </w:r>
      <w:r>
        <w:rPr>
          <w:b/>
        </w:rPr>
        <w:t>1</w:t>
      </w:r>
      <w:r w:rsidR="00251C64">
        <w:rPr>
          <w:b/>
        </w:rPr>
        <w:t>.17</w:t>
      </w:r>
      <w:r w:rsidRPr="00C26A4C">
        <w:rPr>
          <w:b/>
        </w:rPr>
        <w:t xml:space="preserve">. </w:t>
      </w:r>
      <w:r>
        <w:rPr>
          <w:b/>
        </w:rPr>
        <w:t xml:space="preserve">Джизакская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ED58AF">
        <w:rPr>
          <w:noProof/>
        </w:rPr>
        <w:drawing>
          <wp:inline distT="0" distB="0" distL="0" distR="0">
            <wp:extent cx="4560888" cy="2398712"/>
            <wp:effectExtent l="19050" t="0" r="11112" b="1588"/>
            <wp:docPr id="3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7057" w:rsidRDefault="008D7057" w:rsidP="008D7057">
      <w:pPr>
        <w:spacing w:before="120"/>
        <w:jc w:val="both"/>
        <w:rPr>
          <w:b/>
        </w:rPr>
      </w:pPr>
      <w:r w:rsidRPr="00C26A4C">
        <w:rPr>
          <w:b/>
        </w:rPr>
        <w:t xml:space="preserve">Рисунок </w:t>
      </w:r>
      <w:r>
        <w:rPr>
          <w:b/>
        </w:rPr>
        <w:t>1</w:t>
      </w:r>
      <w:r w:rsidR="00251C64">
        <w:rPr>
          <w:b/>
        </w:rPr>
        <w:t>.18</w:t>
      </w:r>
      <w:r w:rsidRPr="00C26A4C">
        <w:rPr>
          <w:b/>
        </w:rPr>
        <w:t xml:space="preserve">. </w:t>
      </w:r>
      <w:r>
        <w:rPr>
          <w:b/>
        </w:rPr>
        <w:t xml:space="preserve">Сырдарьинская область.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rPr>
          <w:b/>
        </w:rPr>
      </w:pPr>
      <w:r w:rsidRPr="00F57621">
        <w:rPr>
          <w:b/>
          <w:noProof/>
        </w:rPr>
        <w:drawing>
          <wp:inline distT="0" distB="0" distL="0" distR="0">
            <wp:extent cx="4560888" cy="2398712"/>
            <wp:effectExtent l="19050" t="0" r="11112" b="1588"/>
            <wp:docPr id="40"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173B" w:rsidRDefault="007C173B" w:rsidP="007C173B">
      <w:pPr>
        <w:spacing w:before="120"/>
        <w:jc w:val="both"/>
      </w:pPr>
      <w:r w:rsidRPr="0076520F">
        <w:rPr>
          <w:b/>
        </w:rPr>
        <w:t>Сырдарьинск</w:t>
      </w:r>
      <w:r>
        <w:rPr>
          <w:b/>
        </w:rPr>
        <w:t>ая</w:t>
      </w:r>
      <w:r w:rsidRPr="0076520F">
        <w:rPr>
          <w:b/>
        </w:rPr>
        <w:t xml:space="preserve"> област</w:t>
      </w:r>
      <w:r>
        <w:rPr>
          <w:b/>
        </w:rPr>
        <w:t>ь</w:t>
      </w:r>
      <w:r w:rsidRPr="00D03632">
        <w:t>,</w:t>
      </w:r>
      <w:r>
        <w:t xml:space="preserve"> хотя и продемонстрировала самые высокие темпы роста ИЧР за 2004-2008 гг. (см. </w:t>
      </w:r>
      <w:r w:rsidRPr="00F57621">
        <w:rPr>
          <w:highlight w:val="yellow"/>
        </w:rPr>
        <w:t>Р</w:t>
      </w:r>
      <w:r>
        <w:rPr>
          <w:highlight w:val="yellow"/>
        </w:rPr>
        <w:t>аздел</w:t>
      </w:r>
      <w:r>
        <w:t xml:space="preserve"> </w:t>
      </w:r>
      <w:r w:rsidRPr="00060454">
        <w:rPr>
          <w:highlight w:val="yellow"/>
        </w:rPr>
        <w:t>1.2</w:t>
      </w:r>
      <w:r>
        <w:t xml:space="preserve">), находится на предпоследней ступени сводного рейтинга ИЧР и на последнем рейтинга СИЧР за 2004-2008 гг. Причем в 2004 году уровень СИЧР у области превышал значения всех регионов нижней группы. Но в следующие три года Сырдарьинская область имела самые низкие значения этого показателя. Что же явилось причиной снижения столь важных компонентов, составляющих развитие человеческого потенциала? На протяжении 2004-2008 годов сильнее всего в области сокращалась доля женщин в общей численности занятых: с 41,6 до 34,8%. Но затем она начала восстанавливаться, составив в 2007 году 41%. В </w:t>
      </w:r>
      <w:r w:rsidR="00471FBB">
        <w:t>регионе</w:t>
      </w:r>
      <w:r>
        <w:t xml:space="preserve"> самая короткая ожидаемая продолжительность жизни мужчин – 67,2 года, для женщин этот показатель составляет 71,3 года, что также является низким показателем. Область представляет собой один из трех регионов, где наиболее распространена заболеваемость вирусными гепатитами, хотя </w:t>
      </w:r>
      <w:r>
        <w:lastRenderedPageBreak/>
        <w:t>ее уровень снижается. Нет в области сдвигов в снижени</w:t>
      </w:r>
      <w:r w:rsidR="00743780">
        <w:t>и</w:t>
      </w:r>
      <w:r>
        <w:t xml:space="preserve"> уровня заболеваемости туберкулезом и бактериальной дизентерией. Высоким остается и показатель числа зарегистрированных преступлений, по которому она занимала в 2008 г. 13-е место, опережая только Ташкент. </w:t>
      </w:r>
      <w:r w:rsidR="00471FBB">
        <w:t>Регион</w:t>
      </w:r>
      <w:r>
        <w:t xml:space="preserve"> имеет относительно низкий уровень потребительских расходов на душу населения и относительно высокую долю населения, находящуюся ниже крайней черты бедности, которая в течение 2004-2008 годов изменялась на уровне 7,8-10,5% без видимой тенденции к снижению. </w:t>
      </w:r>
    </w:p>
    <w:p w:rsidR="008D7057" w:rsidRDefault="008D7057" w:rsidP="008D7057">
      <w:pPr>
        <w:spacing w:before="120"/>
        <w:jc w:val="both"/>
      </w:pPr>
      <w:r>
        <w:t>Сильные стороны региона: низкий уровень травм и отравлений, наркологических расстройств, относительно высокий уровень личных инвестиций и сбережений, обусловленный, прежде всего, высокими инвестициями в основной капитал на душу населения (первое место среди всех регионов). В целом Сырдарьинская область располагает хорошим экономическим и социальным потенциалом, который пока остается во многом не используемым. Этот потенциал состоит из развитой промышленности и транспортной инфраструктуры, орошаемого сельского хозяйства, географического положения, которое характеризуется близостью к Ташкенту, нахождением в центре страны и одновременно приграничным статусом области.</w:t>
      </w:r>
    </w:p>
    <w:p w:rsidR="008D7057" w:rsidRDefault="008D7057" w:rsidP="008D7057">
      <w:pPr>
        <w:spacing w:before="120"/>
        <w:jc w:val="both"/>
      </w:pPr>
      <w:r>
        <w:t xml:space="preserve">Наконец, замыкает рейтинг </w:t>
      </w:r>
      <w:r w:rsidRPr="00E14724">
        <w:rPr>
          <w:b/>
        </w:rPr>
        <w:t>Республика Каракалпакстан</w:t>
      </w:r>
      <w:r>
        <w:t xml:space="preserve">. Большинство показателей региона, входящих в ИЧР, ниже среднего значения (см. </w:t>
      </w:r>
      <w:r w:rsidRPr="006D2036">
        <w:rPr>
          <w:highlight w:val="yellow"/>
        </w:rPr>
        <w:t>Рисунок 1</w:t>
      </w:r>
      <w:r w:rsidR="00251C64">
        <w:rPr>
          <w:highlight w:val="yellow"/>
        </w:rPr>
        <w:t>.19</w:t>
      </w:r>
      <w:r>
        <w:t xml:space="preserve">). Исключения – показатели характеризующие преступность, уровень травматизма и отравлений, наркологические расстройства и долю женщин среди занятых. Показатели образования близки к среднереспубликанским значениям. Доля взрослого населения с высшим образованием выросла за 2004-2008 годы с 11,3 до 12,1%.  </w:t>
      </w:r>
    </w:p>
    <w:p w:rsidR="008D7057" w:rsidRDefault="008D7057" w:rsidP="008D7057">
      <w:pPr>
        <w:spacing w:before="120"/>
        <w:jc w:val="both"/>
        <w:rPr>
          <w:b/>
        </w:rPr>
      </w:pPr>
      <w:r w:rsidRPr="00C26A4C">
        <w:rPr>
          <w:b/>
        </w:rPr>
        <w:t xml:space="preserve">Рисунок </w:t>
      </w:r>
      <w:r>
        <w:rPr>
          <w:b/>
        </w:rPr>
        <w:t>1</w:t>
      </w:r>
      <w:r w:rsidR="00251C64">
        <w:rPr>
          <w:b/>
        </w:rPr>
        <w:t>.19</w:t>
      </w:r>
      <w:r w:rsidRPr="00C26A4C">
        <w:rPr>
          <w:b/>
        </w:rPr>
        <w:t xml:space="preserve">. </w:t>
      </w:r>
      <w:r>
        <w:rPr>
          <w:b/>
        </w:rPr>
        <w:t xml:space="preserve">Республика Каракалпакстан. </w:t>
      </w:r>
      <w:r w:rsidRPr="00C01B70">
        <w:rPr>
          <w:b/>
        </w:rPr>
        <w:t>Соотношение показателей регион</w:t>
      </w:r>
      <w:r>
        <w:rPr>
          <w:b/>
        </w:rPr>
        <w:t>а</w:t>
      </w:r>
      <w:r w:rsidRPr="00C01B70">
        <w:rPr>
          <w:b/>
        </w:rPr>
        <w:t xml:space="preserve"> к среднему показателю</w:t>
      </w:r>
      <w:r>
        <w:rPr>
          <w:b/>
        </w:rPr>
        <w:t xml:space="preserve"> по стране за 2008 г.</w:t>
      </w:r>
      <w:r w:rsidRPr="00C01B70">
        <w:rPr>
          <w:b/>
        </w:rPr>
        <w:t xml:space="preserve"> (среднее значение равно 1</w:t>
      </w:r>
      <w:r>
        <w:rPr>
          <w:b/>
        </w:rPr>
        <w:t>, цифровые данные – за 2008 г.</w:t>
      </w:r>
      <w:r w:rsidRPr="00C01B70">
        <w:rPr>
          <w:b/>
        </w:rPr>
        <w:t>)</w:t>
      </w:r>
      <w:r>
        <w:rPr>
          <w:b/>
        </w:rPr>
        <w:t>.</w:t>
      </w:r>
    </w:p>
    <w:p w:rsidR="008D7057" w:rsidRDefault="008D7057" w:rsidP="008D7057">
      <w:pPr>
        <w:spacing w:before="120"/>
        <w:jc w:val="center"/>
      </w:pPr>
      <w:r w:rsidRPr="006D2036">
        <w:rPr>
          <w:noProof/>
        </w:rPr>
        <w:drawing>
          <wp:inline distT="0" distB="0" distL="0" distR="0">
            <wp:extent cx="4591050" cy="2740478"/>
            <wp:effectExtent l="19050" t="0" r="19050" b="2722"/>
            <wp:docPr id="4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D7057" w:rsidRDefault="008D7057" w:rsidP="008D7057">
      <w:pPr>
        <w:spacing w:before="120"/>
        <w:jc w:val="both"/>
      </w:pPr>
      <w:r>
        <w:t xml:space="preserve">Регион находится на последнем месте по ключевым экономическим индикаторам - потребительским расходам и личным инвестициям, и на предпоследнем месте основного показателя здоровья населения – ожидаемой продолжительности жизни (здесь самая низкая ожидаемая продолжительность жизни женщин – 71,2 года, для мужчин этот показатель равен 67,8 лет, что также мало по сравнению с большинством других регионов страны). За 2004-2008 годы в регионе в 1,4 раза выросла заболеваемость вирусными гепатитами, которая составила в 2008 году 177,7 случаев на 100 тыс. населения. Заболеваемость туберкулезом остается в Республике Каракалпакстан самой высокой из всех регионов Узбекистана и почти не снижается. Уровень заболеваемости бактериальной </w:t>
      </w:r>
      <w:r>
        <w:lastRenderedPageBreak/>
        <w:t xml:space="preserve">дизентерией в 2008 году составил в Каракалпакстане 18,9 на 100 тыс. населения. Выше только в Ташкенте и Навоийской области. Из болезней социальных наиболее ярко проявляет себя бедность. Доля населения, находящегося за чертой крайней бедности хотя и снижается, все еще превышает 23%. </w:t>
      </w:r>
      <w:r w:rsidR="00AF1E4D">
        <w:t>Т</w:t>
      </w:r>
      <w:r>
        <w:t xml:space="preserve">акое сильное отставание Каракалпакстана от других регионов обусловлено </w:t>
      </w:r>
      <w:r w:rsidR="009806C4">
        <w:t>в том числе</w:t>
      </w:r>
      <w:r>
        <w:t xml:space="preserve"> трагедией гибели Аральского моря. Именно эта экологическая катастрофа </w:t>
      </w:r>
      <w:r w:rsidR="009806C4">
        <w:t xml:space="preserve">в значительной степени </w:t>
      </w:r>
      <w:r>
        <w:t xml:space="preserve">обусловила существующие экономические трудности и крайне негативно сказывается на здоровье людей. </w:t>
      </w:r>
    </w:p>
    <w:p w:rsidR="006B2C6F" w:rsidRDefault="006B2C6F">
      <w:pPr>
        <w:spacing w:after="200" w:line="276" w:lineRule="auto"/>
      </w:pPr>
      <w:r>
        <w:br w:type="page"/>
      </w:r>
    </w:p>
    <w:p w:rsidR="008A57B0" w:rsidRPr="00300D51" w:rsidRDefault="008A57B0" w:rsidP="008A57B0">
      <w:pPr>
        <w:spacing w:before="120"/>
        <w:jc w:val="center"/>
        <w:rPr>
          <w:b/>
          <w:sz w:val="28"/>
          <w:szCs w:val="28"/>
        </w:rPr>
      </w:pPr>
      <w:r w:rsidRPr="00300D51">
        <w:rPr>
          <w:b/>
          <w:sz w:val="28"/>
          <w:szCs w:val="28"/>
        </w:rPr>
        <w:lastRenderedPageBreak/>
        <w:t>1.</w:t>
      </w:r>
      <w:r>
        <w:rPr>
          <w:b/>
          <w:sz w:val="28"/>
          <w:szCs w:val="28"/>
        </w:rPr>
        <w:t>4</w:t>
      </w:r>
      <w:r w:rsidRPr="00300D51">
        <w:rPr>
          <w:b/>
          <w:sz w:val="28"/>
          <w:szCs w:val="28"/>
        </w:rPr>
        <w:t xml:space="preserve">. </w:t>
      </w:r>
      <w:r w:rsidR="00134A24">
        <w:rPr>
          <w:b/>
          <w:sz w:val="28"/>
          <w:szCs w:val="28"/>
        </w:rPr>
        <w:t>Региональные аспекты реализации Целей развития тысячелетия в Узбекистане</w:t>
      </w:r>
    </w:p>
    <w:p w:rsidR="006948E3" w:rsidRDefault="006948E3" w:rsidP="00391D7C">
      <w:pPr>
        <w:spacing w:before="120"/>
        <w:jc w:val="both"/>
      </w:pPr>
    </w:p>
    <w:p w:rsidR="006B2C6F" w:rsidRDefault="006B2C6F" w:rsidP="006B2C6F">
      <w:pPr>
        <w:pStyle w:val="ae"/>
        <w:spacing w:before="120" w:beforeAutospacing="0" w:after="0" w:afterAutospacing="0"/>
        <w:jc w:val="both"/>
        <w:rPr>
          <w:color w:val="000000"/>
        </w:rPr>
      </w:pPr>
      <w:r>
        <w:rPr>
          <w:color w:val="000000"/>
        </w:rPr>
        <w:t xml:space="preserve">Как уже говорилось выше, Узбекистан присоединился к </w:t>
      </w:r>
      <w:r w:rsidRPr="006B2C6F">
        <w:rPr>
          <w:b/>
          <w:i/>
          <w:color w:val="000000"/>
        </w:rPr>
        <w:t>Целям развития тысячелетия</w:t>
      </w:r>
      <w:r>
        <w:rPr>
          <w:color w:val="000000"/>
        </w:rPr>
        <w:t>, приняты</w:t>
      </w:r>
      <w:r w:rsidR="008B7F00">
        <w:rPr>
          <w:color w:val="000000"/>
        </w:rPr>
        <w:t>м</w:t>
      </w:r>
      <w:r>
        <w:rPr>
          <w:color w:val="000000"/>
        </w:rPr>
        <w:t xml:space="preserve"> </w:t>
      </w:r>
      <w:r w:rsidRPr="008A6FED">
        <w:rPr>
          <w:color w:val="000000"/>
        </w:rPr>
        <w:t xml:space="preserve">на </w:t>
      </w:r>
      <w:r>
        <w:rPr>
          <w:color w:val="000000"/>
        </w:rPr>
        <w:t>Саммите Т</w:t>
      </w:r>
      <w:r w:rsidRPr="008A6FED">
        <w:rPr>
          <w:color w:val="000000"/>
        </w:rPr>
        <w:t>ысячелетия ООН в сентябре 2000 г.</w:t>
      </w:r>
      <w:r>
        <w:rPr>
          <w:color w:val="000000"/>
        </w:rPr>
        <w:t xml:space="preserve">, и </w:t>
      </w:r>
      <w:r w:rsidRPr="009077A6">
        <w:rPr>
          <w:color w:val="000000"/>
        </w:rPr>
        <w:t>определил национальные цели и задачи по реализации ЦРТ</w:t>
      </w:r>
      <w:r w:rsidR="008B7F00">
        <w:rPr>
          <w:color w:val="000000"/>
        </w:rPr>
        <w:t xml:space="preserve"> (см. </w:t>
      </w:r>
      <w:r w:rsidR="008B7F00" w:rsidRPr="008B7F00">
        <w:rPr>
          <w:color w:val="000000"/>
          <w:highlight w:val="yellow"/>
        </w:rPr>
        <w:t xml:space="preserve">Таблицу </w:t>
      </w:r>
      <w:r w:rsidR="00134A24">
        <w:rPr>
          <w:color w:val="000000"/>
          <w:highlight w:val="yellow"/>
        </w:rPr>
        <w:t>1.</w:t>
      </w:r>
      <w:r w:rsidR="00C31DFF">
        <w:rPr>
          <w:color w:val="000000"/>
          <w:highlight w:val="yellow"/>
        </w:rPr>
        <w:t>9</w:t>
      </w:r>
      <w:r w:rsidR="008B7F00">
        <w:rPr>
          <w:color w:val="000000"/>
        </w:rPr>
        <w:t>)</w:t>
      </w:r>
      <w:r>
        <w:rPr>
          <w:color w:val="000000"/>
        </w:rPr>
        <w:t xml:space="preserve">. </w:t>
      </w:r>
      <w:r w:rsidR="00330824">
        <w:rPr>
          <w:color w:val="000000"/>
        </w:rPr>
        <w:t>Учитывая важность достижения ЦРТ с точки зрения человеческого развития, остановимся на некоторых региональных аспектах реализации принятых Узбекистаном целей и задач.</w:t>
      </w:r>
      <w:r w:rsidR="00EF4FFB">
        <w:rPr>
          <w:color w:val="000000"/>
        </w:rPr>
        <w:t xml:space="preserve"> Статистические данные на основе которых проводится данный анализ представлены в таблицах </w:t>
      </w:r>
      <w:r w:rsidR="00EF4FFB" w:rsidRPr="00EF4FFB">
        <w:rPr>
          <w:color w:val="000000"/>
          <w:highlight w:val="yellow"/>
        </w:rPr>
        <w:t>Приложения 5</w:t>
      </w:r>
      <w:r w:rsidR="00EF4FFB">
        <w:rPr>
          <w:color w:val="000000"/>
        </w:rPr>
        <w:t>.</w:t>
      </w:r>
    </w:p>
    <w:p w:rsidR="00E6220F" w:rsidRPr="008A57B0" w:rsidRDefault="00E6220F" w:rsidP="00E6220F">
      <w:pPr>
        <w:spacing w:before="120"/>
        <w:jc w:val="both"/>
        <w:rPr>
          <w:bCs/>
          <w:color w:val="000000"/>
        </w:rPr>
      </w:pPr>
      <w:r w:rsidRPr="008A57B0">
        <w:t>Задача №1 сформулирована как «</w:t>
      </w:r>
      <w:r w:rsidRPr="00781454">
        <w:rPr>
          <w:i/>
        </w:rPr>
        <w:t>сокращение малообеспеченности в 2 раза к 2015 г.</w:t>
      </w:r>
      <w:r w:rsidRPr="008A57B0">
        <w:t>»</w:t>
      </w:r>
      <w:r w:rsidR="00AE504C">
        <w:rPr>
          <w:rStyle w:val="a5"/>
        </w:rPr>
        <w:footnoteReference w:id="8"/>
      </w:r>
      <w:r w:rsidRPr="008A57B0">
        <w:t xml:space="preserve">. В нашем распоряжении оказались данные лишь за 2004-2007 гг. </w:t>
      </w:r>
      <w:r>
        <w:t xml:space="preserve">В соответствии с ними лидерами по сокращению уровня малообеспеченности являются г. Ташкент, Ташкентская, Бухарская и Андижанская области, аутсайдеры – Республика Каракалпакстан, Джизакская, Сырдарьинская и Сухандарьинская области (см. </w:t>
      </w:r>
      <w:r w:rsidRPr="008A57B0">
        <w:rPr>
          <w:highlight w:val="yellow"/>
        </w:rPr>
        <w:t>Рисунок 1.20</w:t>
      </w:r>
      <w:r>
        <w:t>). Отметим очень высокую степень корреляции между темпами снижения малообеспеченности в 2004-2007 гг. и сводным индексом человеческого развития за 2004-2008 гг.: списки лидеров и аутсайдеров обоих рейтингов практически совпадают. Исключение – Навоийская область, которая, не смотря на свои очень хорошие экономические показатели, оказалась в середине рейтинга снижения малообеспеченности.</w:t>
      </w:r>
      <w:r w:rsidR="00781454">
        <w:t xml:space="preserve"> </w:t>
      </w:r>
    </w:p>
    <w:p w:rsidR="00E6220F" w:rsidRPr="008A57B0" w:rsidRDefault="00E6220F" w:rsidP="00E6220F">
      <w:pPr>
        <w:spacing w:before="120"/>
        <w:jc w:val="both"/>
      </w:pPr>
      <w:r w:rsidRPr="008A57B0">
        <w:rPr>
          <w:b/>
          <w:bCs/>
          <w:color w:val="000000"/>
        </w:rPr>
        <w:t xml:space="preserve">Рисунок 1.20. </w:t>
      </w:r>
      <w:r>
        <w:rPr>
          <w:b/>
          <w:bCs/>
          <w:color w:val="000000"/>
        </w:rPr>
        <w:t xml:space="preserve">Изменение </w:t>
      </w:r>
      <w:r w:rsidRPr="008A57B0">
        <w:rPr>
          <w:b/>
          <w:bCs/>
          <w:color w:val="000000"/>
        </w:rPr>
        <w:t>уровн</w:t>
      </w:r>
      <w:r>
        <w:rPr>
          <w:b/>
          <w:bCs/>
          <w:color w:val="000000"/>
        </w:rPr>
        <w:t>я</w:t>
      </w:r>
      <w:r w:rsidRPr="008A57B0">
        <w:rPr>
          <w:b/>
          <w:bCs/>
          <w:color w:val="000000"/>
        </w:rPr>
        <w:t xml:space="preserve"> малообеспеченности</w:t>
      </w:r>
      <w:r>
        <w:rPr>
          <w:b/>
          <w:bCs/>
          <w:color w:val="000000"/>
        </w:rPr>
        <w:t xml:space="preserve"> за 2004-2007 гг.</w:t>
      </w:r>
      <w:r w:rsidRPr="008A57B0">
        <w:rPr>
          <w:b/>
          <w:bCs/>
          <w:color w:val="000000"/>
        </w:rPr>
        <w:t xml:space="preserve">, </w:t>
      </w:r>
      <w:r>
        <w:rPr>
          <w:b/>
          <w:bCs/>
          <w:color w:val="000000"/>
        </w:rPr>
        <w:t xml:space="preserve">в </w:t>
      </w:r>
      <w:r w:rsidRPr="008A57B0">
        <w:rPr>
          <w:b/>
          <w:bCs/>
          <w:color w:val="000000"/>
        </w:rPr>
        <w:t>%</w:t>
      </w:r>
      <w:r>
        <w:rPr>
          <w:b/>
          <w:bCs/>
          <w:color w:val="000000"/>
        </w:rPr>
        <w:t>.</w:t>
      </w:r>
    </w:p>
    <w:p w:rsidR="00E6220F" w:rsidRDefault="00E6220F" w:rsidP="00E6220F">
      <w:pPr>
        <w:spacing w:before="120"/>
        <w:jc w:val="center"/>
      </w:pPr>
      <w:r w:rsidRPr="008A57B0">
        <w:rPr>
          <w:noProof/>
        </w:rPr>
        <w:drawing>
          <wp:inline distT="0" distB="0" distL="0" distR="0">
            <wp:extent cx="4572000" cy="2743200"/>
            <wp:effectExtent l="19050" t="0" r="1905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B2C6F" w:rsidRDefault="006B2C6F" w:rsidP="00781454">
      <w:pPr>
        <w:spacing w:before="120"/>
        <w:jc w:val="both"/>
        <w:rPr>
          <w:b/>
        </w:rPr>
      </w:pPr>
      <w:r>
        <w:rPr>
          <w:b/>
        </w:rPr>
        <w:br w:type="page"/>
      </w:r>
    </w:p>
    <w:p w:rsidR="006B2C6F" w:rsidRPr="00A700C2" w:rsidRDefault="006B2C6F" w:rsidP="006B2C6F">
      <w:pPr>
        <w:pStyle w:val="ae"/>
        <w:spacing w:before="120" w:beforeAutospacing="0" w:after="0" w:afterAutospacing="0"/>
        <w:jc w:val="both"/>
        <w:rPr>
          <w:b/>
        </w:rPr>
      </w:pPr>
      <w:r>
        <w:rPr>
          <w:b/>
        </w:rPr>
        <w:lastRenderedPageBreak/>
        <w:t>Таблица 1.</w:t>
      </w:r>
      <w:r w:rsidR="00C31DFF">
        <w:rPr>
          <w:b/>
        </w:rPr>
        <w:t>9</w:t>
      </w:r>
      <w:r w:rsidR="008A57B0">
        <w:rPr>
          <w:b/>
        </w:rPr>
        <w:t>.</w:t>
      </w:r>
      <w:r>
        <w:rPr>
          <w:b/>
        </w:rPr>
        <w:t xml:space="preserve"> </w:t>
      </w:r>
      <w:r w:rsidRPr="00A700C2">
        <w:rPr>
          <w:b/>
        </w:rPr>
        <w:t>Цели тысячелетия и процесс их достижения</w:t>
      </w:r>
      <w:r>
        <w:rPr>
          <w:b/>
        </w:rPr>
        <w:t xml:space="preserve"> в Узбекистане.</w:t>
      </w:r>
    </w:p>
    <w:tbl>
      <w:tblPr>
        <w:tblStyle w:val="af4"/>
        <w:tblW w:w="10831" w:type="dxa"/>
        <w:tblInd w:w="-743" w:type="dxa"/>
        <w:tblLayout w:type="fixed"/>
        <w:tblLook w:val="04A0"/>
      </w:tblPr>
      <w:tblGrid>
        <w:gridCol w:w="1418"/>
        <w:gridCol w:w="3119"/>
        <w:gridCol w:w="2410"/>
        <w:gridCol w:w="1984"/>
        <w:gridCol w:w="1900"/>
      </w:tblGrid>
      <w:tr w:rsidR="006B2C6F" w:rsidRPr="008D7057" w:rsidTr="00693EE1">
        <w:tc>
          <w:tcPr>
            <w:tcW w:w="1418" w:type="dxa"/>
            <w:shd w:val="clear" w:color="auto" w:fill="D9D9D9" w:themeFill="background1" w:themeFillShade="D9"/>
            <w:vAlign w:val="center"/>
          </w:tcPr>
          <w:p w:rsidR="006B2C6F" w:rsidRPr="008D7057" w:rsidRDefault="006B2C6F" w:rsidP="00693EE1">
            <w:pPr>
              <w:spacing w:afterAutospacing="0"/>
              <w:rPr>
                <w:b/>
                <w:sz w:val="20"/>
                <w:szCs w:val="20"/>
              </w:rPr>
            </w:pPr>
            <w:r w:rsidRPr="008D7057">
              <w:rPr>
                <w:b/>
                <w:sz w:val="20"/>
                <w:szCs w:val="20"/>
              </w:rPr>
              <w:t>Национа-льная цель</w:t>
            </w:r>
          </w:p>
        </w:tc>
        <w:tc>
          <w:tcPr>
            <w:tcW w:w="3119" w:type="dxa"/>
            <w:shd w:val="clear" w:color="auto" w:fill="D9D9D9" w:themeFill="background1" w:themeFillShade="D9"/>
            <w:vAlign w:val="center"/>
          </w:tcPr>
          <w:p w:rsidR="006B2C6F" w:rsidRPr="008D7057" w:rsidRDefault="006B2C6F" w:rsidP="00693EE1">
            <w:pPr>
              <w:spacing w:afterAutospacing="0"/>
              <w:rPr>
                <w:b/>
                <w:sz w:val="20"/>
                <w:szCs w:val="20"/>
              </w:rPr>
            </w:pPr>
            <w:r w:rsidRPr="008D7057">
              <w:rPr>
                <w:b/>
                <w:sz w:val="20"/>
                <w:szCs w:val="20"/>
              </w:rPr>
              <w:t>Национальные задачи</w:t>
            </w:r>
          </w:p>
        </w:tc>
        <w:tc>
          <w:tcPr>
            <w:tcW w:w="2410" w:type="dxa"/>
            <w:shd w:val="clear" w:color="auto" w:fill="D9D9D9" w:themeFill="background1" w:themeFillShade="D9"/>
            <w:vAlign w:val="center"/>
          </w:tcPr>
          <w:p w:rsidR="006B2C6F" w:rsidRPr="008D7057" w:rsidRDefault="006B2C6F" w:rsidP="008E2B7F">
            <w:pPr>
              <w:spacing w:afterAutospacing="0"/>
              <w:rPr>
                <w:b/>
                <w:sz w:val="20"/>
                <w:szCs w:val="20"/>
              </w:rPr>
            </w:pPr>
            <w:r w:rsidRPr="008D7057">
              <w:rPr>
                <w:b/>
                <w:sz w:val="20"/>
                <w:szCs w:val="20"/>
              </w:rPr>
              <w:t>Исходный уровень</w:t>
            </w:r>
          </w:p>
        </w:tc>
        <w:tc>
          <w:tcPr>
            <w:tcW w:w="1984" w:type="dxa"/>
            <w:shd w:val="clear" w:color="auto" w:fill="D9D9D9" w:themeFill="background1" w:themeFillShade="D9"/>
            <w:vAlign w:val="center"/>
          </w:tcPr>
          <w:p w:rsidR="006B2C6F" w:rsidRPr="008D7057" w:rsidRDefault="006B2C6F" w:rsidP="00693EE1">
            <w:pPr>
              <w:spacing w:afterAutospacing="0"/>
              <w:rPr>
                <w:b/>
                <w:sz w:val="20"/>
                <w:szCs w:val="20"/>
              </w:rPr>
            </w:pPr>
            <w:r w:rsidRPr="008D7057">
              <w:rPr>
                <w:b/>
                <w:sz w:val="20"/>
                <w:szCs w:val="20"/>
              </w:rPr>
              <w:t>Цель к 2015 году</w:t>
            </w:r>
          </w:p>
        </w:tc>
        <w:tc>
          <w:tcPr>
            <w:tcW w:w="1900" w:type="dxa"/>
            <w:shd w:val="clear" w:color="auto" w:fill="D9D9D9" w:themeFill="background1" w:themeFillShade="D9"/>
            <w:vAlign w:val="center"/>
          </w:tcPr>
          <w:p w:rsidR="006B2C6F" w:rsidRPr="008D7057" w:rsidRDefault="006B2C6F" w:rsidP="00693EE1">
            <w:pPr>
              <w:spacing w:afterAutospacing="0"/>
              <w:rPr>
                <w:b/>
                <w:sz w:val="20"/>
                <w:szCs w:val="20"/>
              </w:rPr>
            </w:pPr>
            <w:r w:rsidRPr="008D7057">
              <w:rPr>
                <w:b/>
                <w:sz w:val="20"/>
                <w:szCs w:val="20"/>
              </w:rPr>
              <w:t>Достижение (2008 год)</w:t>
            </w:r>
          </w:p>
        </w:tc>
      </w:tr>
      <w:tr w:rsidR="006B2C6F" w:rsidRPr="008D7057" w:rsidTr="00693EE1">
        <w:tc>
          <w:tcPr>
            <w:tcW w:w="1418" w:type="dxa"/>
            <w:vMerge w:val="restart"/>
            <w:vAlign w:val="center"/>
          </w:tcPr>
          <w:p w:rsidR="006B2C6F" w:rsidRPr="006B2C6F" w:rsidRDefault="006B2C6F" w:rsidP="006B2C6F">
            <w:pPr>
              <w:spacing w:afterAutospacing="0"/>
              <w:rPr>
                <w:sz w:val="18"/>
                <w:szCs w:val="18"/>
              </w:rPr>
            </w:pPr>
            <w:r w:rsidRPr="006B2C6F">
              <w:rPr>
                <w:sz w:val="18"/>
                <w:szCs w:val="18"/>
              </w:rPr>
              <w:t>Сокращение малообеспе-ченности и неполно-ценного питания</w:t>
            </w:r>
          </w:p>
        </w:tc>
        <w:tc>
          <w:tcPr>
            <w:tcW w:w="3119" w:type="dxa"/>
          </w:tcPr>
          <w:p w:rsidR="006B2C6F" w:rsidRPr="006B2C6F" w:rsidRDefault="008A57B0" w:rsidP="00693EE1">
            <w:pPr>
              <w:spacing w:afterAutospacing="0"/>
              <w:rPr>
                <w:sz w:val="18"/>
                <w:szCs w:val="18"/>
              </w:rPr>
            </w:pPr>
            <w:r w:rsidRPr="006B2C6F">
              <w:rPr>
                <w:sz w:val="18"/>
                <w:szCs w:val="18"/>
              </w:rPr>
              <w:t>Задача №1: Сокращение малообеспеченности в 2 раза к 2015 г.</w:t>
            </w:r>
          </w:p>
        </w:tc>
        <w:tc>
          <w:tcPr>
            <w:tcW w:w="2410" w:type="dxa"/>
            <w:vAlign w:val="center"/>
          </w:tcPr>
          <w:p w:rsidR="006B2C6F" w:rsidRPr="006B2C6F" w:rsidRDefault="006B2C6F" w:rsidP="00693EE1">
            <w:pPr>
              <w:spacing w:afterAutospacing="0"/>
              <w:rPr>
                <w:sz w:val="18"/>
                <w:szCs w:val="18"/>
              </w:rPr>
            </w:pPr>
            <w:r w:rsidRPr="006B2C6F">
              <w:rPr>
                <w:sz w:val="18"/>
                <w:szCs w:val="18"/>
              </w:rPr>
              <w:t>Уровень малообеспеченности -27,5% (2000 г.)</w:t>
            </w:r>
          </w:p>
          <w:p w:rsidR="006B2C6F" w:rsidRPr="006B2C6F" w:rsidRDefault="006B2C6F" w:rsidP="00693EE1">
            <w:pPr>
              <w:spacing w:afterAutospacing="0"/>
              <w:rPr>
                <w:sz w:val="18"/>
                <w:szCs w:val="18"/>
              </w:rPr>
            </w:pPr>
            <w:r w:rsidRPr="006B2C6F">
              <w:rPr>
                <w:sz w:val="18"/>
                <w:szCs w:val="18"/>
              </w:rPr>
              <w:t>Доля населения, находящегося ниже крайней черты бедности – 9,7% (2000 г.)</w:t>
            </w:r>
          </w:p>
        </w:tc>
        <w:tc>
          <w:tcPr>
            <w:tcW w:w="1984" w:type="dxa"/>
            <w:vAlign w:val="center"/>
          </w:tcPr>
          <w:p w:rsidR="006B2C6F" w:rsidRPr="006B2C6F" w:rsidRDefault="006B2C6F" w:rsidP="00693EE1">
            <w:pPr>
              <w:spacing w:afterAutospacing="0"/>
              <w:rPr>
                <w:sz w:val="18"/>
                <w:szCs w:val="18"/>
              </w:rPr>
            </w:pPr>
            <w:r w:rsidRPr="006B2C6F">
              <w:rPr>
                <w:sz w:val="18"/>
                <w:szCs w:val="18"/>
              </w:rPr>
              <w:t xml:space="preserve">Уровень малообеспе-ченности </w:t>
            </w:r>
            <w:r w:rsidRPr="006B2C6F">
              <w:rPr>
                <w:sz w:val="18"/>
                <w:szCs w:val="18"/>
                <w:lang w:val="en-US"/>
              </w:rPr>
              <w:t xml:space="preserve">- </w:t>
            </w:r>
            <w:r w:rsidRPr="006B2C6F">
              <w:rPr>
                <w:sz w:val="18"/>
                <w:szCs w:val="18"/>
              </w:rPr>
              <w:t>14,0%</w:t>
            </w:r>
          </w:p>
        </w:tc>
        <w:tc>
          <w:tcPr>
            <w:tcW w:w="1900" w:type="dxa"/>
            <w:vAlign w:val="center"/>
          </w:tcPr>
          <w:p w:rsidR="006B2C6F" w:rsidRPr="006B2C6F" w:rsidRDefault="006B2C6F" w:rsidP="00693EE1">
            <w:pPr>
              <w:spacing w:afterAutospacing="0"/>
              <w:rPr>
                <w:sz w:val="18"/>
                <w:szCs w:val="18"/>
              </w:rPr>
            </w:pPr>
            <w:r w:rsidRPr="006B2C6F">
              <w:rPr>
                <w:sz w:val="18"/>
                <w:szCs w:val="18"/>
              </w:rPr>
              <w:t>Уровень малообеспе</w:t>
            </w:r>
            <w:r>
              <w:rPr>
                <w:sz w:val="18"/>
                <w:szCs w:val="18"/>
              </w:rPr>
              <w:t>-</w:t>
            </w:r>
            <w:r w:rsidRPr="006B2C6F">
              <w:rPr>
                <w:sz w:val="18"/>
                <w:szCs w:val="18"/>
              </w:rPr>
              <w:t>ченности - 23,6% (2007 г.)</w:t>
            </w:r>
          </w:p>
          <w:p w:rsidR="006B2C6F" w:rsidRPr="006B2C6F" w:rsidRDefault="006B2C6F" w:rsidP="00693EE1">
            <w:pPr>
              <w:spacing w:afterAutospacing="0"/>
              <w:rPr>
                <w:sz w:val="18"/>
                <w:szCs w:val="18"/>
              </w:rPr>
            </w:pPr>
            <w:r w:rsidRPr="006B2C6F">
              <w:rPr>
                <w:sz w:val="18"/>
                <w:szCs w:val="18"/>
              </w:rPr>
              <w:t>Доля населения, ниже крайней черты бедности – 6,7% (2007 г.)</w:t>
            </w:r>
          </w:p>
        </w:tc>
      </w:tr>
      <w:tr w:rsidR="006B2C6F" w:rsidRPr="008D7057" w:rsidTr="00693EE1">
        <w:tc>
          <w:tcPr>
            <w:tcW w:w="1418" w:type="dxa"/>
            <w:vMerge/>
            <w:vAlign w:val="center"/>
          </w:tcPr>
          <w:p w:rsidR="006B2C6F" w:rsidRPr="006B2C6F" w:rsidRDefault="006B2C6F" w:rsidP="00693EE1">
            <w:pPr>
              <w:rPr>
                <w:sz w:val="18"/>
                <w:szCs w:val="18"/>
              </w:rPr>
            </w:pPr>
          </w:p>
        </w:tc>
        <w:tc>
          <w:tcPr>
            <w:tcW w:w="3119" w:type="dxa"/>
          </w:tcPr>
          <w:p w:rsidR="006B2C6F" w:rsidRPr="006B2C6F" w:rsidRDefault="006B2C6F" w:rsidP="00693EE1">
            <w:pPr>
              <w:rPr>
                <w:sz w:val="18"/>
                <w:szCs w:val="18"/>
              </w:rPr>
            </w:pPr>
            <w:r w:rsidRPr="006B2C6F">
              <w:rPr>
                <w:sz w:val="18"/>
                <w:szCs w:val="18"/>
              </w:rPr>
              <w:t>Задача №2: Уменьшить за 2000-2015 гг. долю детей до 5 лет с недостатком в весе</w:t>
            </w:r>
          </w:p>
        </w:tc>
        <w:tc>
          <w:tcPr>
            <w:tcW w:w="2410" w:type="dxa"/>
            <w:vAlign w:val="center"/>
          </w:tcPr>
          <w:p w:rsidR="006B2C6F" w:rsidRPr="006B2C6F" w:rsidRDefault="006B2C6F" w:rsidP="00693EE1">
            <w:pPr>
              <w:rPr>
                <w:sz w:val="18"/>
                <w:szCs w:val="18"/>
              </w:rPr>
            </w:pPr>
            <w:r w:rsidRPr="006B2C6F">
              <w:rPr>
                <w:sz w:val="18"/>
                <w:szCs w:val="18"/>
              </w:rPr>
              <w:t>Доля детей с пониженной массой тела (в возрасте до 5 лет) – 2,9% в 2000 году</w:t>
            </w:r>
          </w:p>
        </w:tc>
        <w:tc>
          <w:tcPr>
            <w:tcW w:w="1984" w:type="dxa"/>
            <w:vAlign w:val="center"/>
          </w:tcPr>
          <w:p w:rsidR="006B2C6F" w:rsidRPr="006B2C6F" w:rsidRDefault="006B2C6F" w:rsidP="00693EE1">
            <w:pPr>
              <w:rPr>
                <w:sz w:val="18"/>
                <w:szCs w:val="18"/>
              </w:rPr>
            </w:pPr>
          </w:p>
        </w:tc>
        <w:tc>
          <w:tcPr>
            <w:tcW w:w="1900" w:type="dxa"/>
            <w:vAlign w:val="center"/>
          </w:tcPr>
          <w:p w:rsidR="006B2C6F" w:rsidRPr="006B2C6F" w:rsidRDefault="006B2C6F" w:rsidP="00693EE1">
            <w:pPr>
              <w:rPr>
                <w:sz w:val="18"/>
                <w:szCs w:val="18"/>
              </w:rPr>
            </w:pPr>
            <w:r w:rsidRPr="006B2C6F">
              <w:rPr>
                <w:sz w:val="18"/>
                <w:szCs w:val="18"/>
              </w:rPr>
              <w:t>2,7% в 2008 году</w:t>
            </w:r>
          </w:p>
        </w:tc>
      </w:tr>
      <w:tr w:rsidR="006B2C6F" w:rsidRPr="008D7057" w:rsidTr="00693EE1">
        <w:tc>
          <w:tcPr>
            <w:tcW w:w="1418" w:type="dxa"/>
            <w:vAlign w:val="center"/>
          </w:tcPr>
          <w:p w:rsidR="006B2C6F" w:rsidRPr="006B2C6F" w:rsidRDefault="006B2C6F" w:rsidP="00693EE1">
            <w:pPr>
              <w:spacing w:afterAutospacing="0"/>
              <w:rPr>
                <w:sz w:val="18"/>
                <w:szCs w:val="18"/>
              </w:rPr>
            </w:pPr>
            <w:r w:rsidRPr="006B2C6F">
              <w:rPr>
                <w:sz w:val="18"/>
                <w:szCs w:val="18"/>
              </w:rPr>
              <w:t>Повышение ка</w:t>
            </w:r>
            <w:r>
              <w:rPr>
                <w:sz w:val="18"/>
                <w:szCs w:val="18"/>
              </w:rPr>
              <w:t>-</w:t>
            </w:r>
            <w:r w:rsidRPr="006B2C6F">
              <w:rPr>
                <w:sz w:val="18"/>
                <w:szCs w:val="18"/>
              </w:rPr>
              <w:t>чества образо</w:t>
            </w:r>
            <w:r>
              <w:rPr>
                <w:sz w:val="18"/>
                <w:szCs w:val="18"/>
              </w:rPr>
              <w:t>-</w:t>
            </w:r>
            <w:r w:rsidRPr="006B2C6F">
              <w:rPr>
                <w:sz w:val="18"/>
                <w:szCs w:val="18"/>
              </w:rPr>
              <w:t>вания в образо</w:t>
            </w:r>
            <w:r>
              <w:rPr>
                <w:sz w:val="18"/>
                <w:szCs w:val="18"/>
              </w:rPr>
              <w:t>-</w:t>
            </w:r>
            <w:r w:rsidRPr="006B2C6F">
              <w:rPr>
                <w:sz w:val="18"/>
                <w:szCs w:val="18"/>
              </w:rPr>
              <w:t>вательных и средне-специа</w:t>
            </w:r>
            <w:r>
              <w:rPr>
                <w:sz w:val="18"/>
                <w:szCs w:val="18"/>
              </w:rPr>
              <w:t>-</w:t>
            </w:r>
            <w:r w:rsidRPr="006B2C6F">
              <w:rPr>
                <w:sz w:val="18"/>
                <w:szCs w:val="18"/>
              </w:rPr>
              <w:t>льных профес</w:t>
            </w:r>
            <w:r>
              <w:rPr>
                <w:sz w:val="18"/>
                <w:szCs w:val="18"/>
              </w:rPr>
              <w:t>-</w:t>
            </w:r>
            <w:r w:rsidRPr="006B2C6F">
              <w:rPr>
                <w:sz w:val="18"/>
                <w:szCs w:val="18"/>
              </w:rPr>
              <w:t>сион</w:t>
            </w:r>
            <w:r w:rsidR="00693EE1">
              <w:rPr>
                <w:sz w:val="18"/>
                <w:szCs w:val="18"/>
              </w:rPr>
              <w:t>.</w:t>
            </w:r>
            <w:r w:rsidRPr="006B2C6F">
              <w:rPr>
                <w:sz w:val="18"/>
                <w:szCs w:val="18"/>
              </w:rPr>
              <w:t xml:space="preserve"> </w:t>
            </w:r>
            <w:r w:rsidR="00693EE1">
              <w:rPr>
                <w:sz w:val="18"/>
                <w:szCs w:val="18"/>
              </w:rPr>
              <w:t>о</w:t>
            </w:r>
            <w:r w:rsidRPr="006B2C6F">
              <w:rPr>
                <w:sz w:val="18"/>
                <w:szCs w:val="18"/>
              </w:rPr>
              <w:t>бразова</w:t>
            </w:r>
            <w:r w:rsidR="00693EE1">
              <w:rPr>
                <w:sz w:val="18"/>
                <w:szCs w:val="18"/>
              </w:rPr>
              <w:t>-</w:t>
            </w:r>
            <w:r w:rsidRPr="006B2C6F">
              <w:rPr>
                <w:sz w:val="18"/>
                <w:szCs w:val="18"/>
              </w:rPr>
              <w:t>тельных учреждениях</w:t>
            </w:r>
          </w:p>
        </w:tc>
        <w:tc>
          <w:tcPr>
            <w:tcW w:w="3119" w:type="dxa"/>
          </w:tcPr>
          <w:p w:rsidR="006B2C6F" w:rsidRPr="006B2C6F" w:rsidRDefault="006B2C6F" w:rsidP="00693EE1">
            <w:pPr>
              <w:spacing w:afterAutospacing="0"/>
              <w:rPr>
                <w:sz w:val="18"/>
                <w:szCs w:val="18"/>
              </w:rPr>
            </w:pPr>
            <w:r w:rsidRPr="006B2C6F">
              <w:rPr>
                <w:sz w:val="18"/>
                <w:szCs w:val="18"/>
              </w:rPr>
              <w:t>Задача №3: Повышение качества начального и общего среднего образования к 2015 году при сохранении всеобщего доступа</w:t>
            </w:r>
          </w:p>
        </w:tc>
        <w:tc>
          <w:tcPr>
            <w:tcW w:w="6294" w:type="dxa"/>
            <w:gridSpan w:val="3"/>
            <w:vAlign w:val="center"/>
          </w:tcPr>
          <w:p w:rsidR="006B2C6F" w:rsidRPr="006B2C6F" w:rsidRDefault="00693EE1" w:rsidP="00693EE1">
            <w:pPr>
              <w:spacing w:afterAutospacing="0"/>
              <w:rPr>
                <w:sz w:val="18"/>
                <w:szCs w:val="18"/>
              </w:rPr>
            </w:pPr>
            <w:r w:rsidRPr="006B2C6F">
              <w:rPr>
                <w:sz w:val="18"/>
                <w:szCs w:val="18"/>
              </w:rPr>
              <w:t>Цель не определена  количественно</w:t>
            </w:r>
          </w:p>
        </w:tc>
      </w:tr>
      <w:tr w:rsidR="00693EE1" w:rsidRPr="008D7057" w:rsidTr="00693EE1">
        <w:tc>
          <w:tcPr>
            <w:tcW w:w="1418" w:type="dxa"/>
            <w:vAlign w:val="center"/>
          </w:tcPr>
          <w:p w:rsidR="00693EE1" w:rsidRPr="006B2C6F" w:rsidRDefault="00693EE1" w:rsidP="00693EE1">
            <w:pPr>
              <w:rPr>
                <w:sz w:val="18"/>
                <w:szCs w:val="18"/>
              </w:rPr>
            </w:pPr>
            <w:r w:rsidRPr="006B2C6F">
              <w:rPr>
                <w:sz w:val="18"/>
                <w:szCs w:val="18"/>
              </w:rPr>
              <w:t>Поощрение равенства женщин и мужчин и расширение прав и возмож-ностей женщин</w:t>
            </w:r>
          </w:p>
        </w:tc>
        <w:tc>
          <w:tcPr>
            <w:tcW w:w="3119" w:type="dxa"/>
          </w:tcPr>
          <w:p w:rsidR="00693EE1" w:rsidRPr="006B2C6F" w:rsidRDefault="00693EE1" w:rsidP="00693EE1">
            <w:pPr>
              <w:jc w:val="left"/>
              <w:rPr>
                <w:sz w:val="18"/>
                <w:szCs w:val="18"/>
              </w:rPr>
            </w:pPr>
            <w:r w:rsidRPr="006B2C6F">
              <w:rPr>
                <w:sz w:val="18"/>
                <w:szCs w:val="18"/>
              </w:rPr>
              <w:t>Задача №4: Устранение гендерного неравенства в области занятости и участия в общественных процессах</w:t>
            </w:r>
          </w:p>
        </w:tc>
        <w:tc>
          <w:tcPr>
            <w:tcW w:w="6294" w:type="dxa"/>
            <w:gridSpan w:val="3"/>
            <w:vAlign w:val="center"/>
          </w:tcPr>
          <w:p w:rsidR="00693EE1" w:rsidRPr="006B2C6F" w:rsidRDefault="00693EE1" w:rsidP="00693EE1">
            <w:pPr>
              <w:rPr>
                <w:sz w:val="18"/>
                <w:szCs w:val="18"/>
              </w:rPr>
            </w:pPr>
            <w:r w:rsidRPr="006B2C6F">
              <w:rPr>
                <w:sz w:val="18"/>
                <w:szCs w:val="18"/>
              </w:rPr>
              <w:t>Цель не определена  количественно</w:t>
            </w:r>
          </w:p>
        </w:tc>
      </w:tr>
      <w:tr w:rsidR="006B2C6F" w:rsidRPr="008D7057" w:rsidTr="00693EE1">
        <w:tc>
          <w:tcPr>
            <w:tcW w:w="1418" w:type="dxa"/>
            <w:vAlign w:val="center"/>
          </w:tcPr>
          <w:p w:rsidR="006B2C6F" w:rsidRPr="006B2C6F" w:rsidRDefault="006B2C6F" w:rsidP="00693EE1">
            <w:pPr>
              <w:spacing w:afterAutospacing="0"/>
              <w:rPr>
                <w:sz w:val="18"/>
                <w:szCs w:val="18"/>
              </w:rPr>
            </w:pPr>
            <w:r w:rsidRPr="006B2C6F">
              <w:rPr>
                <w:sz w:val="18"/>
                <w:szCs w:val="18"/>
              </w:rPr>
              <w:t>Сокращение детской смертности</w:t>
            </w:r>
          </w:p>
        </w:tc>
        <w:tc>
          <w:tcPr>
            <w:tcW w:w="3119" w:type="dxa"/>
          </w:tcPr>
          <w:p w:rsidR="006B2C6F" w:rsidRPr="006B2C6F" w:rsidRDefault="006B2C6F" w:rsidP="00693EE1">
            <w:pPr>
              <w:spacing w:afterAutospacing="0"/>
              <w:rPr>
                <w:sz w:val="18"/>
                <w:szCs w:val="18"/>
              </w:rPr>
            </w:pPr>
            <w:r w:rsidRPr="006B2C6F">
              <w:rPr>
                <w:sz w:val="18"/>
                <w:szCs w:val="18"/>
              </w:rPr>
              <w:t>Задача</w:t>
            </w:r>
            <w:r w:rsidR="00EE3D6E">
              <w:rPr>
                <w:sz w:val="18"/>
                <w:szCs w:val="18"/>
              </w:rPr>
              <w:t xml:space="preserve"> </w:t>
            </w:r>
            <w:r w:rsidRPr="006B2C6F">
              <w:rPr>
                <w:sz w:val="18"/>
                <w:szCs w:val="18"/>
              </w:rPr>
              <w:t xml:space="preserve">№5: Сокращение на две трети смертности среди детей в возрасте до 5 лет к 2015 году </w:t>
            </w:r>
          </w:p>
        </w:tc>
        <w:tc>
          <w:tcPr>
            <w:tcW w:w="2410" w:type="dxa"/>
            <w:vAlign w:val="center"/>
          </w:tcPr>
          <w:p w:rsidR="006B2C6F" w:rsidRPr="006B2C6F" w:rsidRDefault="006B2C6F" w:rsidP="00693EE1">
            <w:pPr>
              <w:spacing w:afterAutospacing="0"/>
              <w:rPr>
                <w:sz w:val="18"/>
                <w:szCs w:val="18"/>
              </w:rPr>
            </w:pPr>
            <w:r w:rsidRPr="006B2C6F">
              <w:rPr>
                <w:sz w:val="18"/>
                <w:szCs w:val="18"/>
              </w:rPr>
              <w:t>73,3 на 1000 живорожде-ний (2002 год) по классификации ВОЗ;</w:t>
            </w:r>
          </w:p>
          <w:p w:rsidR="006B2C6F" w:rsidRPr="006B2C6F" w:rsidRDefault="006B2C6F" w:rsidP="00693EE1">
            <w:pPr>
              <w:spacing w:afterAutospacing="0"/>
              <w:rPr>
                <w:sz w:val="18"/>
                <w:szCs w:val="18"/>
              </w:rPr>
            </w:pPr>
            <w:r w:rsidRPr="006B2C6F">
              <w:rPr>
                <w:sz w:val="18"/>
                <w:szCs w:val="18"/>
              </w:rPr>
              <w:t>26,6 на 1000 живорож-дений по классификация Минздрава РУз</w:t>
            </w:r>
          </w:p>
        </w:tc>
        <w:tc>
          <w:tcPr>
            <w:tcW w:w="1984" w:type="dxa"/>
            <w:vAlign w:val="center"/>
          </w:tcPr>
          <w:p w:rsidR="006B2C6F" w:rsidRPr="006B2C6F" w:rsidRDefault="006B2C6F" w:rsidP="00693EE1">
            <w:pPr>
              <w:spacing w:afterAutospacing="0"/>
              <w:rPr>
                <w:sz w:val="18"/>
                <w:szCs w:val="18"/>
              </w:rPr>
            </w:pPr>
            <w:r w:rsidRPr="006B2C6F">
              <w:rPr>
                <w:sz w:val="18"/>
                <w:szCs w:val="18"/>
              </w:rPr>
              <w:t>24,4 на 1000 живо-рождений (классси-фикация ВОЗ);</w:t>
            </w:r>
          </w:p>
          <w:p w:rsidR="006B2C6F" w:rsidRPr="006B2C6F" w:rsidRDefault="006B2C6F" w:rsidP="00693EE1">
            <w:pPr>
              <w:spacing w:afterAutospacing="0"/>
              <w:rPr>
                <w:sz w:val="18"/>
                <w:szCs w:val="18"/>
              </w:rPr>
            </w:pPr>
            <w:r w:rsidRPr="006B2C6F">
              <w:rPr>
                <w:sz w:val="18"/>
                <w:szCs w:val="18"/>
              </w:rPr>
              <w:t xml:space="preserve">8,9 на 1000 живоро-ждений (классифи-кация Минздрава </w:t>
            </w:r>
          </w:p>
        </w:tc>
        <w:tc>
          <w:tcPr>
            <w:tcW w:w="1900" w:type="dxa"/>
            <w:vAlign w:val="center"/>
          </w:tcPr>
          <w:p w:rsidR="006B2C6F" w:rsidRPr="006B2C6F" w:rsidRDefault="006B2C6F" w:rsidP="00693EE1">
            <w:pPr>
              <w:spacing w:afterAutospacing="0"/>
              <w:rPr>
                <w:sz w:val="18"/>
                <w:szCs w:val="18"/>
              </w:rPr>
            </w:pPr>
            <w:r w:rsidRPr="006B2C6F">
              <w:rPr>
                <w:sz w:val="18"/>
                <w:szCs w:val="18"/>
              </w:rPr>
              <w:t>17,3 на 1000 живорождений по классификации Минздрава РУз</w:t>
            </w:r>
          </w:p>
        </w:tc>
      </w:tr>
      <w:tr w:rsidR="006B2C6F" w:rsidRPr="008D7057" w:rsidTr="00693EE1">
        <w:tc>
          <w:tcPr>
            <w:tcW w:w="1418" w:type="dxa"/>
            <w:vAlign w:val="center"/>
          </w:tcPr>
          <w:p w:rsidR="006B2C6F" w:rsidRPr="006B2C6F" w:rsidRDefault="006B2C6F" w:rsidP="00693EE1">
            <w:pPr>
              <w:spacing w:afterAutospacing="0"/>
              <w:rPr>
                <w:sz w:val="18"/>
                <w:szCs w:val="18"/>
              </w:rPr>
            </w:pPr>
            <w:r w:rsidRPr="006B2C6F">
              <w:rPr>
                <w:sz w:val="18"/>
                <w:szCs w:val="18"/>
              </w:rPr>
              <w:t>Улучшение материнского здоровья</w:t>
            </w:r>
          </w:p>
        </w:tc>
        <w:tc>
          <w:tcPr>
            <w:tcW w:w="3119" w:type="dxa"/>
          </w:tcPr>
          <w:p w:rsidR="006B2C6F" w:rsidRPr="006B2C6F" w:rsidRDefault="006B2C6F" w:rsidP="00693EE1">
            <w:pPr>
              <w:spacing w:afterAutospacing="0"/>
              <w:rPr>
                <w:sz w:val="18"/>
                <w:szCs w:val="18"/>
              </w:rPr>
            </w:pPr>
            <w:r w:rsidRPr="006B2C6F">
              <w:rPr>
                <w:sz w:val="18"/>
                <w:szCs w:val="18"/>
              </w:rPr>
              <w:t>Задача №6: Сокращение материнской смертности на 1/3 к 2015 году</w:t>
            </w:r>
          </w:p>
        </w:tc>
        <w:tc>
          <w:tcPr>
            <w:tcW w:w="2410" w:type="dxa"/>
            <w:vAlign w:val="center"/>
          </w:tcPr>
          <w:p w:rsidR="006B2C6F" w:rsidRPr="006B2C6F" w:rsidRDefault="006B2C6F" w:rsidP="00693EE1">
            <w:pPr>
              <w:spacing w:afterAutospacing="0"/>
              <w:rPr>
                <w:sz w:val="18"/>
                <w:szCs w:val="18"/>
              </w:rPr>
            </w:pPr>
            <w:r w:rsidRPr="006B2C6F">
              <w:rPr>
                <w:sz w:val="18"/>
                <w:szCs w:val="18"/>
              </w:rPr>
              <w:t>33,1 на 100 тыс. новорожденных (2000 г.)</w:t>
            </w:r>
          </w:p>
        </w:tc>
        <w:tc>
          <w:tcPr>
            <w:tcW w:w="1984" w:type="dxa"/>
            <w:vAlign w:val="center"/>
          </w:tcPr>
          <w:p w:rsidR="006B2C6F" w:rsidRPr="006B2C6F" w:rsidRDefault="006B2C6F" w:rsidP="00693EE1">
            <w:pPr>
              <w:spacing w:afterAutospacing="0"/>
              <w:rPr>
                <w:sz w:val="18"/>
                <w:szCs w:val="18"/>
              </w:rPr>
            </w:pPr>
            <w:r w:rsidRPr="006B2C6F">
              <w:rPr>
                <w:sz w:val="18"/>
                <w:szCs w:val="18"/>
              </w:rPr>
              <w:t>22,1 на 100 тыс. новорожденных</w:t>
            </w:r>
          </w:p>
        </w:tc>
        <w:tc>
          <w:tcPr>
            <w:tcW w:w="1900" w:type="dxa"/>
            <w:vAlign w:val="center"/>
          </w:tcPr>
          <w:p w:rsidR="006B2C6F" w:rsidRPr="006B2C6F" w:rsidRDefault="006B2C6F" w:rsidP="00693EE1">
            <w:pPr>
              <w:spacing w:afterAutospacing="0"/>
              <w:rPr>
                <w:sz w:val="18"/>
                <w:szCs w:val="18"/>
                <w:lang w:val="en-US"/>
              </w:rPr>
            </w:pPr>
            <w:r w:rsidRPr="006B2C6F">
              <w:rPr>
                <w:sz w:val="18"/>
                <w:szCs w:val="18"/>
                <w:lang w:val="en-US"/>
              </w:rPr>
              <w:t xml:space="preserve">22,4 </w:t>
            </w:r>
            <w:r w:rsidRPr="006B2C6F">
              <w:rPr>
                <w:sz w:val="18"/>
                <w:szCs w:val="18"/>
              </w:rPr>
              <w:t xml:space="preserve">на 100 тыс. новорожденных </w:t>
            </w:r>
          </w:p>
        </w:tc>
      </w:tr>
      <w:tr w:rsidR="006B2C6F" w:rsidRPr="008D7057" w:rsidTr="00693EE1">
        <w:tc>
          <w:tcPr>
            <w:tcW w:w="1418" w:type="dxa"/>
            <w:vMerge w:val="restart"/>
            <w:vAlign w:val="center"/>
          </w:tcPr>
          <w:p w:rsidR="006B2C6F" w:rsidRPr="006B2C6F" w:rsidRDefault="006B2C6F" w:rsidP="00A968D6">
            <w:pPr>
              <w:spacing w:afterAutospacing="0"/>
              <w:rPr>
                <w:sz w:val="18"/>
                <w:szCs w:val="18"/>
              </w:rPr>
            </w:pPr>
            <w:r w:rsidRPr="006B2C6F">
              <w:rPr>
                <w:sz w:val="18"/>
                <w:szCs w:val="18"/>
              </w:rPr>
              <w:t>Борьба с ВИЧ/СПИДом, туберкулезом и малярией</w:t>
            </w:r>
          </w:p>
        </w:tc>
        <w:tc>
          <w:tcPr>
            <w:tcW w:w="3119" w:type="dxa"/>
          </w:tcPr>
          <w:p w:rsidR="006B2C6F" w:rsidRPr="006B2C6F" w:rsidRDefault="006B2C6F" w:rsidP="008E2B7F">
            <w:pPr>
              <w:spacing w:afterAutospacing="0"/>
              <w:rPr>
                <w:sz w:val="18"/>
                <w:szCs w:val="18"/>
              </w:rPr>
            </w:pPr>
            <w:r w:rsidRPr="006B2C6F">
              <w:rPr>
                <w:sz w:val="18"/>
                <w:szCs w:val="18"/>
              </w:rPr>
              <w:t>Задача №7: Остановить распростра</w:t>
            </w:r>
            <w:r w:rsidR="008E2B7F">
              <w:rPr>
                <w:sz w:val="18"/>
                <w:szCs w:val="18"/>
              </w:rPr>
              <w:t>-</w:t>
            </w:r>
            <w:r w:rsidRPr="006B2C6F">
              <w:rPr>
                <w:sz w:val="18"/>
                <w:szCs w:val="18"/>
              </w:rPr>
              <w:t>нение ВИЧ/СПИДа и положить начало тенденции к сокращению заболеваемости им к 2015 г.</w:t>
            </w:r>
          </w:p>
        </w:tc>
        <w:tc>
          <w:tcPr>
            <w:tcW w:w="2410" w:type="dxa"/>
            <w:vAlign w:val="center"/>
          </w:tcPr>
          <w:p w:rsidR="006B2C6F" w:rsidRPr="00E37955" w:rsidRDefault="006B2C6F" w:rsidP="00693EE1">
            <w:pPr>
              <w:spacing w:afterAutospacing="0"/>
              <w:rPr>
                <w:sz w:val="18"/>
                <w:szCs w:val="18"/>
              </w:rPr>
            </w:pPr>
            <w:r w:rsidRPr="00E37955">
              <w:rPr>
                <w:sz w:val="18"/>
                <w:szCs w:val="18"/>
              </w:rPr>
              <w:t xml:space="preserve">Число случаев заболеваемости ВИЧ на 100 тыс. чел – 0,2 </w:t>
            </w:r>
          </w:p>
        </w:tc>
        <w:tc>
          <w:tcPr>
            <w:tcW w:w="1984" w:type="dxa"/>
            <w:vAlign w:val="center"/>
          </w:tcPr>
          <w:p w:rsidR="006B2C6F" w:rsidRPr="00E37955" w:rsidRDefault="006B2C6F" w:rsidP="00693EE1">
            <w:pPr>
              <w:spacing w:afterAutospacing="0"/>
              <w:rPr>
                <w:sz w:val="18"/>
                <w:szCs w:val="18"/>
              </w:rPr>
            </w:pPr>
          </w:p>
        </w:tc>
        <w:tc>
          <w:tcPr>
            <w:tcW w:w="1900" w:type="dxa"/>
            <w:vAlign w:val="center"/>
          </w:tcPr>
          <w:p w:rsidR="006B2C6F" w:rsidRPr="00E37955" w:rsidRDefault="006B2C6F" w:rsidP="00693EE1">
            <w:pPr>
              <w:spacing w:afterAutospacing="0"/>
              <w:rPr>
                <w:sz w:val="18"/>
                <w:szCs w:val="18"/>
              </w:rPr>
            </w:pPr>
            <w:r w:rsidRPr="00E37955">
              <w:rPr>
                <w:sz w:val="18"/>
                <w:szCs w:val="18"/>
              </w:rPr>
              <w:t xml:space="preserve">Число случаев заболеваемости ВИЧ на 100 тыс. чел – 10,5 </w:t>
            </w:r>
          </w:p>
        </w:tc>
      </w:tr>
      <w:tr w:rsidR="006B2C6F" w:rsidRPr="008D7057" w:rsidTr="00693EE1">
        <w:tc>
          <w:tcPr>
            <w:tcW w:w="1418" w:type="dxa"/>
            <w:vMerge/>
            <w:vAlign w:val="center"/>
          </w:tcPr>
          <w:p w:rsidR="006B2C6F" w:rsidRPr="006B2C6F" w:rsidRDefault="006B2C6F" w:rsidP="00693EE1">
            <w:pPr>
              <w:spacing w:afterAutospacing="0"/>
              <w:rPr>
                <w:sz w:val="18"/>
                <w:szCs w:val="18"/>
              </w:rPr>
            </w:pPr>
          </w:p>
        </w:tc>
        <w:tc>
          <w:tcPr>
            <w:tcW w:w="3119" w:type="dxa"/>
          </w:tcPr>
          <w:p w:rsidR="006B2C6F" w:rsidRPr="006B2C6F" w:rsidRDefault="006B2C6F" w:rsidP="00693EE1">
            <w:pPr>
              <w:spacing w:afterAutospacing="0"/>
              <w:rPr>
                <w:sz w:val="18"/>
                <w:szCs w:val="18"/>
              </w:rPr>
            </w:pPr>
            <w:r w:rsidRPr="006B2C6F">
              <w:rPr>
                <w:sz w:val="18"/>
                <w:szCs w:val="18"/>
              </w:rPr>
              <w:t>Задача №8: Остановить распространение туберкулеза и малярии и положить начало тенденции к сокращению заболеваемости ими к 2015 году</w:t>
            </w:r>
          </w:p>
        </w:tc>
        <w:tc>
          <w:tcPr>
            <w:tcW w:w="2410" w:type="dxa"/>
            <w:vAlign w:val="center"/>
          </w:tcPr>
          <w:p w:rsidR="006B2C6F" w:rsidRPr="006B2C6F" w:rsidRDefault="006B2C6F" w:rsidP="00693EE1">
            <w:pPr>
              <w:spacing w:afterAutospacing="0"/>
              <w:rPr>
                <w:sz w:val="18"/>
                <w:szCs w:val="18"/>
              </w:rPr>
            </w:pPr>
            <w:r w:rsidRPr="006B2C6F">
              <w:rPr>
                <w:sz w:val="18"/>
                <w:szCs w:val="18"/>
              </w:rPr>
              <w:t xml:space="preserve">Заболеваемость активным туберкулезом на 100 тыс. населения – 73,3 </w:t>
            </w:r>
          </w:p>
        </w:tc>
        <w:tc>
          <w:tcPr>
            <w:tcW w:w="1984" w:type="dxa"/>
            <w:vAlign w:val="center"/>
          </w:tcPr>
          <w:p w:rsidR="006B2C6F" w:rsidRPr="006B2C6F" w:rsidRDefault="006B2C6F" w:rsidP="00693EE1">
            <w:pPr>
              <w:spacing w:afterAutospacing="0"/>
              <w:rPr>
                <w:sz w:val="18"/>
                <w:szCs w:val="18"/>
              </w:rPr>
            </w:pPr>
          </w:p>
        </w:tc>
        <w:tc>
          <w:tcPr>
            <w:tcW w:w="1900" w:type="dxa"/>
            <w:vAlign w:val="center"/>
          </w:tcPr>
          <w:p w:rsidR="006B2C6F" w:rsidRPr="006B2C6F" w:rsidRDefault="006B2C6F" w:rsidP="00693EE1">
            <w:pPr>
              <w:spacing w:afterAutospacing="0"/>
              <w:rPr>
                <w:sz w:val="18"/>
                <w:szCs w:val="18"/>
              </w:rPr>
            </w:pPr>
            <w:r w:rsidRPr="006B2C6F">
              <w:rPr>
                <w:sz w:val="18"/>
                <w:szCs w:val="18"/>
              </w:rPr>
              <w:t>Заболеваемость активным туберкулезом на 100 тыс. населения - 64,7</w:t>
            </w:r>
          </w:p>
        </w:tc>
      </w:tr>
      <w:tr w:rsidR="006B2C6F" w:rsidRPr="008D7057" w:rsidTr="00693EE1">
        <w:tc>
          <w:tcPr>
            <w:tcW w:w="1418" w:type="dxa"/>
            <w:vMerge w:val="restart"/>
            <w:vAlign w:val="center"/>
          </w:tcPr>
          <w:p w:rsidR="006B2C6F" w:rsidRPr="006B2C6F" w:rsidRDefault="00693EE1" w:rsidP="00693EE1">
            <w:pPr>
              <w:spacing w:afterAutospacing="0"/>
              <w:rPr>
                <w:sz w:val="18"/>
                <w:szCs w:val="18"/>
              </w:rPr>
            </w:pPr>
            <w:r>
              <w:rPr>
                <w:sz w:val="18"/>
                <w:szCs w:val="18"/>
              </w:rPr>
              <w:t>Обеспече</w:t>
            </w:r>
            <w:r w:rsidR="006B2C6F" w:rsidRPr="006B2C6F">
              <w:rPr>
                <w:sz w:val="18"/>
                <w:szCs w:val="18"/>
              </w:rPr>
              <w:t>ние экологической устойчивости</w:t>
            </w:r>
          </w:p>
        </w:tc>
        <w:tc>
          <w:tcPr>
            <w:tcW w:w="3119" w:type="dxa"/>
          </w:tcPr>
          <w:p w:rsidR="006B2C6F" w:rsidRPr="006B2C6F" w:rsidRDefault="006B2C6F" w:rsidP="00693EE1">
            <w:pPr>
              <w:spacing w:afterAutospacing="0"/>
              <w:rPr>
                <w:sz w:val="18"/>
                <w:szCs w:val="18"/>
              </w:rPr>
            </w:pPr>
            <w:r w:rsidRPr="006B2C6F">
              <w:rPr>
                <w:sz w:val="18"/>
                <w:szCs w:val="18"/>
              </w:rPr>
              <w:t>Задача №9: Интегрирование прин-ципов устойчивого развития в по-литику и программы государст-ва и обращение вспять процессов ут-раты природных ресурсов к 2015 г.</w:t>
            </w:r>
          </w:p>
        </w:tc>
        <w:tc>
          <w:tcPr>
            <w:tcW w:w="6294" w:type="dxa"/>
            <w:gridSpan w:val="3"/>
            <w:vAlign w:val="center"/>
          </w:tcPr>
          <w:p w:rsidR="006B2C6F" w:rsidRPr="006B2C6F" w:rsidRDefault="006B2C6F" w:rsidP="00693EE1">
            <w:pPr>
              <w:spacing w:afterAutospacing="0"/>
              <w:rPr>
                <w:sz w:val="18"/>
                <w:szCs w:val="18"/>
              </w:rPr>
            </w:pPr>
            <w:r w:rsidRPr="006B2C6F">
              <w:rPr>
                <w:sz w:val="18"/>
                <w:szCs w:val="18"/>
              </w:rPr>
              <w:t>Цель не определена количественно</w:t>
            </w:r>
          </w:p>
        </w:tc>
      </w:tr>
      <w:tr w:rsidR="006B2C6F" w:rsidRPr="008D7057" w:rsidTr="00693EE1">
        <w:tc>
          <w:tcPr>
            <w:tcW w:w="1418" w:type="dxa"/>
            <w:vMerge/>
            <w:vAlign w:val="center"/>
          </w:tcPr>
          <w:p w:rsidR="006B2C6F" w:rsidRPr="006B2C6F" w:rsidRDefault="006B2C6F" w:rsidP="00693EE1">
            <w:pPr>
              <w:spacing w:afterAutospacing="0"/>
              <w:rPr>
                <w:sz w:val="18"/>
                <w:szCs w:val="18"/>
              </w:rPr>
            </w:pPr>
          </w:p>
        </w:tc>
        <w:tc>
          <w:tcPr>
            <w:tcW w:w="3119" w:type="dxa"/>
          </w:tcPr>
          <w:p w:rsidR="006B2C6F" w:rsidRPr="006B2C6F" w:rsidRDefault="006B2C6F" w:rsidP="00693EE1">
            <w:pPr>
              <w:spacing w:afterAutospacing="0"/>
              <w:rPr>
                <w:sz w:val="18"/>
                <w:szCs w:val="18"/>
              </w:rPr>
            </w:pPr>
            <w:r w:rsidRPr="006B2C6F">
              <w:rPr>
                <w:sz w:val="18"/>
                <w:szCs w:val="18"/>
              </w:rPr>
              <w:t>Задача №10: Увеличение доли городского и сельского населения, имеющего доступ к чистой питьевой воде и условиям санитарии, к 2015 году</w:t>
            </w:r>
          </w:p>
        </w:tc>
        <w:tc>
          <w:tcPr>
            <w:tcW w:w="2410" w:type="dxa"/>
            <w:vAlign w:val="center"/>
          </w:tcPr>
          <w:p w:rsidR="006B2C6F" w:rsidRPr="006B2C6F" w:rsidRDefault="006B2C6F" w:rsidP="00693EE1">
            <w:pPr>
              <w:spacing w:afterAutospacing="0"/>
              <w:rPr>
                <w:sz w:val="18"/>
                <w:szCs w:val="18"/>
              </w:rPr>
            </w:pPr>
            <w:r w:rsidRPr="006B2C6F">
              <w:rPr>
                <w:sz w:val="18"/>
                <w:szCs w:val="18"/>
              </w:rPr>
              <w:t>Обеспеченность водо-снабжением –   81,4%;</w:t>
            </w:r>
          </w:p>
          <w:p w:rsidR="006B2C6F" w:rsidRPr="006B2C6F" w:rsidRDefault="006B2C6F" w:rsidP="00693EE1">
            <w:pPr>
              <w:spacing w:afterAutospacing="0"/>
              <w:rPr>
                <w:sz w:val="18"/>
                <w:szCs w:val="18"/>
              </w:rPr>
            </w:pPr>
            <w:r w:rsidRPr="006B2C6F">
              <w:rPr>
                <w:sz w:val="18"/>
                <w:szCs w:val="18"/>
              </w:rPr>
              <w:t xml:space="preserve">Обеспеченность водо-снабжением в сельской местности -74,9% </w:t>
            </w:r>
          </w:p>
        </w:tc>
        <w:tc>
          <w:tcPr>
            <w:tcW w:w="1984" w:type="dxa"/>
            <w:vAlign w:val="center"/>
          </w:tcPr>
          <w:p w:rsidR="006B2C6F" w:rsidRPr="006B2C6F" w:rsidRDefault="006B2C6F" w:rsidP="00693EE1">
            <w:pPr>
              <w:spacing w:afterAutospacing="0"/>
              <w:rPr>
                <w:sz w:val="18"/>
                <w:szCs w:val="18"/>
              </w:rPr>
            </w:pPr>
          </w:p>
        </w:tc>
        <w:tc>
          <w:tcPr>
            <w:tcW w:w="1900" w:type="dxa"/>
            <w:vAlign w:val="center"/>
          </w:tcPr>
          <w:p w:rsidR="006B2C6F" w:rsidRPr="006B2C6F" w:rsidRDefault="006B2C6F" w:rsidP="00693EE1">
            <w:pPr>
              <w:spacing w:afterAutospacing="0"/>
              <w:rPr>
                <w:sz w:val="18"/>
                <w:szCs w:val="18"/>
              </w:rPr>
            </w:pPr>
            <w:r w:rsidRPr="006B2C6F">
              <w:rPr>
                <w:sz w:val="18"/>
                <w:szCs w:val="18"/>
              </w:rPr>
              <w:t>Обеспеченность водоснабжением – 82,5%;</w:t>
            </w:r>
          </w:p>
          <w:p w:rsidR="006B2C6F" w:rsidRPr="006B2C6F" w:rsidRDefault="006B2C6F" w:rsidP="00693EE1">
            <w:pPr>
              <w:spacing w:afterAutospacing="0"/>
              <w:rPr>
                <w:sz w:val="18"/>
                <w:szCs w:val="18"/>
              </w:rPr>
            </w:pPr>
            <w:r w:rsidRPr="006B2C6F">
              <w:rPr>
                <w:sz w:val="18"/>
                <w:szCs w:val="18"/>
              </w:rPr>
              <w:t xml:space="preserve">в сельской местности -76,2% </w:t>
            </w:r>
          </w:p>
        </w:tc>
      </w:tr>
      <w:tr w:rsidR="006B2C6F" w:rsidRPr="008D7057" w:rsidTr="00693EE1">
        <w:tc>
          <w:tcPr>
            <w:tcW w:w="1418" w:type="dxa"/>
            <w:vAlign w:val="center"/>
          </w:tcPr>
          <w:p w:rsidR="006B2C6F" w:rsidRPr="006B2C6F" w:rsidRDefault="006B2C6F" w:rsidP="006B2C6F">
            <w:pPr>
              <w:spacing w:afterAutospacing="0"/>
              <w:rPr>
                <w:sz w:val="18"/>
                <w:szCs w:val="18"/>
              </w:rPr>
            </w:pPr>
            <w:r w:rsidRPr="006B2C6F">
              <w:rPr>
                <w:sz w:val="18"/>
                <w:szCs w:val="18"/>
              </w:rPr>
              <w:t>Узбекистан и глобальное партнерство в целях развития</w:t>
            </w:r>
          </w:p>
        </w:tc>
        <w:tc>
          <w:tcPr>
            <w:tcW w:w="3119" w:type="dxa"/>
          </w:tcPr>
          <w:p w:rsidR="006B2C6F" w:rsidRPr="006B2C6F" w:rsidRDefault="006B2C6F" w:rsidP="00693EE1">
            <w:pPr>
              <w:spacing w:afterAutospacing="0"/>
              <w:rPr>
                <w:sz w:val="18"/>
                <w:szCs w:val="18"/>
              </w:rPr>
            </w:pPr>
          </w:p>
          <w:p w:rsidR="006B2C6F" w:rsidRPr="006B2C6F" w:rsidRDefault="006B2C6F" w:rsidP="00693EE1">
            <w:pPr>
              <w:spacing w:afterAutospacing="0"/>
              <w:rPr>
                <w:sz w:val="18"/>
                <w:szCs w:val="18"/>
              </w:rPr>
            </w:pPr>
            <w:r w:rsidRPr="006B2C6F">
              <w:rPr>
                <w:sz w:val="18"/>
                <w:szCs w:val="18"/>
              </w:rPr>
              <w:t>Задача №11: Активизация сотрудничества с МФИ и странами донорами</w:t>
            </w:r>
          </w:p>
        </w:tc>
        <w:tc>
          <w:tcPr>
            <w:tcW w:w="6294" w:type="dxa"/>
            <w:gridSpan w:val="3"/>
            <w:vAlign w:val="center"/>
          </w:tcPr>
          <w:p w:rsidR="006B2C6F" w:rsidRPr="006B2C6F" w:rsidRDefault="006B2C6F" w:rsidP="00693EE1">
            <w:pPr>
              <w:spacing w:afterAutospacing="0"/>
              <w:rPr>
                <w:sz w:val="18"/>
                <w:szCs w:val="18"/>
              </w:rPr>
            </w:pPr>
            <w:r w:rsidRPr="006B2C6F">
              <w:rPr>
                <w:sz w:val="18"/>
                <w:szCs w:val="18"/>
              </w:rPr>
              <w:t>Цель не определена количественно</w:t>
            </w:r>
          </w:p>
        </w:tc>
      </w:tr>
    </w:tbl>
    <w:p w:rsidR="006B2C6F" w:rsidRPr="009E4A53" w:rsidRDefault="009E4A53" w:rsidP="006B2C6F">
      <w:pPr>
        <w:jc w:val="both"/>
        <w:rPr>
          <w:sz w:val="22"/>
          <w:szCs w:val="22"/>
        </w:rPr>
      </w:pPr>
      <w:r w:rsidRPr="008D7057">
        <w:rPr>
          <w:i/>
          <w:sz w:val="22"/>
        </w:rPr>
        <w:t>Источники: Доклад по Целям Развития Т</w:t>
      </w:r>
      <w:r w:rsidRPr="00344EDD">
        <w:rPr>
          <w:i/>
          <w:sz w:val="22"/>
          <w:szCs w:val="22"/>
        </w:rPr>
        <w:t xml:space="preserve">ысячелетия. Узбекистан, 2006; Постановление КМ РУз «О дополнительных мерах по реализации Целей развития тысячелетия в Узбекистане» №21 от 26 января 2011 г., база </w:t>
      </w:r>
      <w:r w:rsidRPr="00344EDD">
        <w:rPr>
          <w:i/>
          <w:sz w:val="22"/>
          <w:szCs w:val="22"/>
          <w:lang w:val="en-US"/>
        </w:rPr>
        <w:t>Uzbekinfo</w:t>
      </w:r>
      <w:r w:rsidRPr="00344EDD">
        <w:rPr>
          <w:i/>
          <w:sz w:val="22"/>
          <w:szCs w:val="22"/>
        </w:rPr>
        <w:t>.</w:t>
      </w:r>
    </w:p>
    <w:p w:rsidR="006B2C6F" w:rsidRDefault="006B2C6F" w:rsidP="00391D7C">
      <w:pPr>
        <w:spacing w:before="120"/>
        <w:jc w:val="both"/>
      </w:pPr>
    </w:p>
    <w:p w:rsidR="00124893" w:rsidRDefault="00124893" w:rsidP="00391D7C">
      <w:pPr>
        <w:spacing w:before="120"/>
        <w:jc w:val="both"/>
        <w:sectPr w:rsidR="00124893" w:rsidSect="008E7919">
          <w:pgSz w:w="11906" w:h="16838"/>
          <w:pgMar w:top="1134" w:right="850" w:bottom="1134" w:left="1701" w:header="708" w:footer="708" w:gutter="0"/>
          <w:cols w:space="708"/>
          <w:docGrid w:linePitch="360"/>
        </w:sectPr>
      </w:pPr>
    </w:p>
    <w:p w:rsidR="00D54592" w:rsidRDefault="00D54592" w:rsidP="00E6220F">
      <w:pPr>
        <w:spacing w:before="120"/>
        <w:jc w:val="both"/>
      </w:pPr>
      <w:r>
        <w:lastRenderedPageBreak/>
        <w:t>Существенно различаются достижения регионов в период 2000-2008 гг. по реализации национальных з</w:t>
      </w:r>
      <w:r w:rsidRPr="00EE3D6E">
        <w:t>адач</w:t>
      </w:r>
      <w:r>
        <w:t xml:space="preserve"> </w:t>
      </w:r>
      <w:r w:rsidRPr="00EE3D6E">
        <w:t>№5</w:t>
      </w:r>
      <w:r>
        <w:t xml:space="preserve"> «</w:t>
      </w:r>
      <w:r w:rsidRPr="00781454">
        <w:rPr>
          <w:i/>
        </w:rPr>
        <w:t>сокращение на две трети смертности среди детей в возрасте до 5 лет к 2015 году</w:t>
      </w:r>
      <w:r>
        <w:t xml:space="preserve">» и </w:t>
      </w:r>
      <w:r w:rsidRPr="00EE3D6E">
        <w:t xml:space="preserve">№6 </w:t>
      </w:r>
      <w:r>
        <w:t>«</w:t>
      </w:r>
      <w:r w:rsidRPr="00781454">
        <w:rPr>
          <w:i/>
        </w:rPr>
        <w:t>сокращение материнской смертности на 1/3 к 2015 году</w:t>
      </w:r>
      <w:r>
        <w:t xml:space="preserve">» (см. </w:t>
      </w:r>
      <w:r w:rsidRPr="00F60671">
        <w:rPr>
          <w:highlight w:val="yellow"/>
        </w:rPr>
        <w:t>Рисунок 1.21</w:t>
      </w:r>
      <w:r>
        <w:t>). Впечатляет прогресс в достижении обеих задач Сухандарьинской и Навоийской областей. Не плохих результатов достигли также Джизакская, Кашкадарьинская области и Республика Каракалпакстан. Зато очень противоречивые показатели имеются по Ташкенту, где высокие темпы сокращения материнской смертности сочетаются с самыми низкими среди других регионов темпами сокращения детской смертности, а также Хорезмской и Ташкентской областях, где имело место даже увеличение материнской смертности, хотя детская смертность сокращалась достаточно высокими темпами.</w:t>
      </w:r>
    </w:p>
    <w:p w:rsidR="00E6220F" w:rsidRPr="00F60671" w:rsidRDefault="00E6220F" w:rsidP="00E6220F">
      <w:pPr>
        <w:spacing w:before="120"/>
        <w:jc w:val="both"/>
        <w:rPr>
          <w:b/>
        </w:rPr>
      </w:pPr>
      <w:r w:rsidRPr="00F60671">
        <w:rPr>
          <w:b/>
        </w:rPr>
        <w:t>Рисунок 1.21. Изменение показателей детской и материнской смертности за 2000-2008 гг., в %.</w:t>
      </w:r>
    </w:p>
    <w:tbl>
      <w:tblPr>
        <w:tblStyle w:val="af4"/>
        <w:tblW w:w="10065" w:type="dxa"/>
        <w:tblInd w:w="-318" w:type="dxa"/>
        <w:tblLayout w:type="fixed"/>
        <w:tblLook w:val="04A0"/>
      </w:tblPr>
      <w:tblGrid>
        <w:gridCol w:w="4962"/>
        <w:gridCol w:w="5103"/>
      </w:tblGrid>
      <w:tr w:rsidR="00E6220F" w:rsidTr="009E4A53">
        <w:tc>
          <w:tcPr>
            <w:tcW w:w="4962" w:type="dxa"/>
          </w:tcPr>
          <w:p w:rsidR="00E6220F" w:rsidRPr="00EE3D6E" w:rsidRDefault="00E6220F" w:rsidP="009E4A53">
            <w:pPr>
              <w:spacing w:afterAutospacing="0"/>
            </w:pPr>
            <w:r w:rsidRPr="00EE3D6E">
              <w:rPr>
                <w:b/>
                <w:bCs/>
                <w:color w:val="000000"/>
              </w:rPr>
              <w:t>Смертность среди детей в возрасте до 5 лет</w:t>
            </w:r>
          </w:p>
          <w:p w:rsidR="00E6220F" w:rsidRPr="00EE3D6E" w:rsidRDefault="00E6220F" w:rsidP="009E4A53">
            <w:pPr>
              <w:spacing w:afterAutospacing="0"/>
            </w:pPr>
            <w:r w:rsidRPr="00EE3D6E">
              <w:rPr>
                <w:noProof/>
              </w:rPr>
              <w:drawing>
                <wp:inline distT="0" distB="0" distL="0" distR="0">
                  <wp:extent cx="2995612" cy="2743200"/>
                  <wp:effectExtent l="19050" t="0" r="14288" b="0"/>
                  <wp:docPr id="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03" w:type="dxa"/>
          </w:tcPr>
          <w:p w:rsidR="00E6220F" w:rsidRDefault="00E6220F" w:rsidP="009E4A53">
            <w:pPr>
              <w:spacing w:afterAutospacing="0"/>
              <w:rPr>
                <w:b/>
                <w:bCs/>
                <w:color w:val="000000"/>
              </w:rPr>
            </w:pPr>
            <w:r w:rsidRPr="00EE3D6E">
              <w:rPr>
                <w:b/>
                <w:bCs/>
                <w:color w:val="000000"/>
              </w:rPr>
              <w:t>Материнская смертность</w:t>
            </w:r>
          </w:p>
          <w:p w:rsidR="00E6220F" w:rsidRPr="00EE3D6E" w:rsidRDefault="00E6220F" w:rsidP="009E4A53">
            <w:pPr>
              <w:spacing w:afterAutospacing="0"/>
            </w:pPr>
            <w:r w:rsidRPr="00EE3D6E">
              <w:rPr>
                <w:noProof/>
              </w:rPr>
              <w:drawing>
                <wp:inline distT="0" distB="0" distL="0" distR="0">
                  <wp:extent cx="3264477" cy="2743200"/>
                  <wp:effectExtent l="19050" t="0" r="12123" b="0"/>
                  <wp:docPr id="3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EE3D6E" w:rsidRPr="008B22CC" w:rsidRDefault="00A968D6" w:rsidP="00391D7C">
      <w:pPr>
        <w:spacing w:before="120"/>
        <w:jc w:val="both"/>
      </w:pPr>
      <w:r w:rsidRPr="008B22CC">
        <w:t>В соответствии с задачей №8 Узбекистан принял на себя обязательство «</w:t>
      </w:r>
      <w:r w:rsidRPr="00781454">
        <w:rPr>
          <w:i/>
        </w:rPr>
        <w:t>остановить распространение туберкулеза и положить начало тенденции к сокращению заболеваемости к 2015 году</w:t>
      </w:r>
      <w:r w:rsidRPr="008B22CC">
        <w:t>». К 208 году</w:t>
      </w:r>
      <w:r w:rsidR="008B22CC" w:rsidRPr="008B22CC">
        <w:t xml:space="preserve">. Судя по данным </w:t>
      </w:r>
      <w:r w:rsidR="008B22CC" w:rsidRPr="008B22CC">
        <w:rPr>
          <w:highlight w:val="yellow"/>
        </w:rPr>
        <w:t>Рисунка 2.22</w:t>
      </w:r>
      <w:r w:rsidR="008B22CC" w:rsidRPr="008B22CC">
        <w:t>, практически во всех регионах (за исключением Джизакской области)</w:t>
      </w:r>
      <w:r w:rsidRPr="008B22CC">
        <w:t xml:space="preserve"> </w:t>
      </w:r>
      <w:r w:rsidR="008B22CC" w:rsidRPr="008B22CC">
        <w:t>в 2008 г. показатели заболеваемости активным туберкулезом были ниже аналогичных показателей за 2004 г. Однако если сравнивать с данными 2000 г., снижение этого показателя имело место лишь в 8 регионах из 14. Иными словами, хотя поставленная задача достигнута, но ситуация еще далека от идеальной. Предстоит большая работа по борьбе с этим опасным заболеванием.</w:t>
      </w:r>
    </w:p>
    <w:p w:rsidR="00D54592" w:rsidRDefault="00D54592">
      <w:pPr>
        <w:spacing w:after="200" w:line="276" w:lineRule="auto"/>
        <w:rPr>
          <w:b/>
          <w:bCs/>
          <w:color w:val="000000"/>
        </w:rPr>
      </w:pPr>
      <w:r>
        <w:rPr>
          <w:b/>
          <w:bCs/>
          <w:color w:val="000000"/>
        </w:rPr>
        <w:br w:type="page"/>
      </w:r>
    </w:p>
    <w:p w:rsidR="00EF4FFB" w:rsidRPr="008B22CC" w:rsidRDefault="008B22CC" w:rsidP="00391D7C">
      <w:pPr>
        <w:spacing w:before="120"/>
        <w:jc w:val="both"/>
      </w:pPr>
      <w:r w:rsidRPr="008B22CC">
        <w:rPr>
          <w:b/>
          <w:bCs/>
          <w:color w:val="000000"/>
        </w:rPr>
        <w:lastRenderedPageBreak/>
        <w:t>Рисунок 2.22. Заболеваемость активным туберкулезом (с диагнозом, установленным впервые), на 100 тыс. чел., чел.</w:t>
      </w:r>
    </w:p>
    <w:p w:rsidR="00A968D6" w:rsidRDefault="00A968D6" w:rsidP="00A968D6">
      <w:pPr>
        <w:spacing w:before="120"/>
        <w:jc w:val="center"/>
      </w:pPr>
      <w:r w:rsidRPr="00A968D6">
        <w:rPr>
          <w:noProof/>
        </w:rPr>
        <w:drawing>
          <wp:inline distT="0" distB="0" distL="0" distR="0">
            <wp:extent cx="4572000" cy="2743200"/>
            <wp:effectExtent l="19050" t="0" r="1905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F7A2D" w:rsidRPr="00E6220F" w:rsidRDefault="007F7A2D" w:rsidP="00391D7C">
      <w:pPr>
        <w:spacing w:before="120"/>
        <w:jc w:val="both"/>
      </w:pPr>
      <w:r w:rsidRPr="00E6220F">
        <w:t>Имеющиеся данные позволяют проследить, как на региональном уровне реализуется задача №10 «</w:t>
      </w:r>
      <w:r w:rsidRPr="00781454">
        <w:rPr>
          <w:i/>
        </w:rPr>
        <w:t>увеличение доли городского и сельского населения, имеющего доступ к чистой питьевой воде и условиям санитарии, к 2015 году</w:t>
      </w:r>
      <w:r w:rsidRPr="00E6220F">
        <w:t>»</w:t>
      </w:r>
      <w:r w:rsidR="00E6220F">
        <w:t xml:space="preserve"> - см. </w:t>
      </w:r>
      <w:r w:rsidR="00E6220F" w:rsidRPr="00E6220F">
        <w:rPr>
          <w:highlight w:val="yellow"/>
        </w:rPr>
        <w:t>Рисунок 2.23</w:t>
      </w:r>
      <w:r w:rsidRPr="00E6220F">
        <w:t>.</w:t>
      </w:r>
      <w:r w:rsidR="00E6220F">
        <w:t xml:space="preserve"> В большинстве регионов в период 2000-2008 гг. обеспеченность населения водоснабжением увеличилась. Особенно выдающихся результатов добились Сырдарьинская область и Республика Каракалпакстан. Однако в ряде регионов ситуация с водоснабжением ухудшилась, особенно в сельской местности. Это может негативно сказаться на здоровье населения этих регионов. </w:t>
      </w:r>
    </w:p>
    <w:p w:rsidR="007F7A2D" w:rsidRPr="00E6220F" w:rsidRDefault="00E6220F" w:rsidP="00391D7C">
      <w:pPr>
        <w:spacing w:before="120"/>
        <w:jc w:val="both"/>
        <w:rPr>
          <w:b/>
          <w:bCs/>
          <w:color w:val="000000"/>
        </w:rPr>
      </w:pPr>
      <w:r w:rsidRPr="00E6220F">
        <w:rPr>
          <w:b/>
          <w:bCs/>
          <w:color w:val="000000"/>
        </w:rPr>
        <w:t xml:space="preserve">Рисунок 2.23. </w:t>
      </w:r>
      <w:r w:rsidR="007F7A2D" w:rsidRPr="00E6220F">
        <w:rPr>
          <w:b/>
          <w:bCs/>
          <w:color w:val="000000"/>
        </w:rPr>
        <w:t>Изменение обеспеченности населения водоснабжением за 2000-2008 гг., %</w:t>
      </w:r>
      <w:r>
        <w:rPr>
          <w:b/>
          <w:bCs/>
          <w:color w:val="000000"/>
        </w:rPr>
        <w:t>.</w:t>
      </w:r>
    </w:p>
    <w:tbl>
      <w:tblPr>
        <w:tblStyle w:val="af4"/>
        <w:tblW w:w="10315" w:type="dxa"/>
        <w:tblInd w:w="-601" w:type="dxa"/>
        <w:tblLook w:val="04A0"/>
      </w:tblPr>
      <w:tblGrid>
        <w:gridCol w:w="5196"/>
        <w:gridCol w:w="5196"/>
      </w:tblGrid>
      <w:tr w:rsidR="007F7A2D" w:rsidTr="00E6220F">
        <w:tc>
          <w:tcPr>
            <w:tcW w:w="5529" w:type="dxa"/>
          </w:tcPr>
          <w:p w:rsidR="007F7A2D" w:rsidRPr="00E6220F" w:rsidRDefault="007F7A2D" w:rsidP="007F7A2D">
            <w:pPr>
              <w:spacing w:afterAutospacing="0"/>
              <w:rPr>
                <w:b/>
                <w:bCs/>
                <w:color w:val="000000"/>
              </w:rPr>
            </w:pPr>
            <w:r w:rsidRPr="00E6220F">
              <w:rPr>
                <w:b/>
                <w:bCs/>
                <w:color w:val="000000"/>
              </w:rPr>
              <w:t>Обеспеченность населения в целом</w:t>
            </w:r>
          </w:p>
          <w:p w:rsidR="007F7A2D" w:rsidRPr="00E6220F" w:rsidRDefault="00E6220F" w:rsidP="007F7A2D">
            <w:pPr>
              <w:spacing w:afterAutospacing="0"/>
              <w:rPr>
                <w:b/>
                <w:bCs/>
                <w:color w:val="000000"/>
              </w:rPr>
            </w:pPr>
            <w:r w:rsidRPr="00E6220F">
              <w:rPr>
                <w:b/>
                <w:bCs/>
                <w:noProof/>
                <w:color w:val="000000"/>
              </w:rPr>
              <w:drawing>
                <wp:inline distT="0" distB="0" distL="0" distR="0">
                  <wp:extent cx="3129591" cy="2743200"/>
                  <wp:effectExtent l="19050" t="0" r="13659" b="0"/>
                  <wp:docPr id="2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86" w:type="dxa"/>
          </w:tcPr>
          <w:p w:rsidR="007F7A2D" w:rsidRPr="00E6220F" w:rsidRDefault="007F7A2D" w:rsidP="007F7A2D">
            <w:pPr>
              <w:spacing w:afterAutospacing="0"/>
              <w:rPr>
                <w:b/>
                <w:bCs/>
                <w:color w:val="000000"/>
              </w:rPr>
            </w:pPr>
            <w:r w:rsidRPr="00E6220F">
              <w:rPr>
                <w:b/>
                <w:bCs/>
                <w:color w:val="000000"/>
              </w:rPr>
              <w:t>Обеспеченность сельского населения</w:t>
            </w:r>
          </w:p>
          <w:p w:rsidR="007F7A2D" w:rsidRPr="00E6220F" w:rsidRDefault="00E6220F" w:rsidP="007F7A2D">
            <w:pPr>
              <w:spacing w:afterAutospacing="0"/>
              <w:rPr>
                <w:b/>
                <w:bCs/>
                <w:color w:val="000000"/>
              </w:rPr>
            </w:pPr>
            <w:r w:rsidRPr="00E6220F">
              <w:rPr>
                <w:b/>
                <w:bCs/>
                <w:noProof/>
                <w:color w:val="000000"/>
              </w:rPr>
              <w:drawing>
                <wp:inline distT="0" distB="0" distL="0" distR="0">
                  <wp:extent cx="3133509" cy="2743200"/>
                  <wp:effectExtent l="19050" t="0" r="9741"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7F7A2D" w:rsidRDefault="007F7A2D" w:rsidP="00391D7C">
      <w:pPr>
        <w:spacing w:before="120"/>
        <w:jc w:val="both"/>
        <w:rPr>
          <w:b/>
          <w:bCs/>
          <w:color w:val="000000"/>
          <w:sz w:val="18"/>
          <w:szCs w:val="18"/>
        </w:rPr>
      </w:pPr>
    </w:p>
    <w:sectPr w:rsidR="007F7A2D" w:rsidSect="008E79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245" w:rsidRDefault="006F5245" w:rsidP="002E2934">
      <w:r>
        <w:separator/>
      </w:r>
    </w:p>
  </w:endnote>
  <w:endnote w:type="continuationSeparator" w:id="1">
    <w:p w:rsidR="006F5245" w:rsidRDefault="006F5245" w:rsidP="002E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PDABN+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892"/>
      <w:docPartObj>
        <w:docPartGallery w:val="Page Numbers (Bottom of Page)"/>
        <w:docPartUnique/>
      </w:docPartObj>
    </w:sdtPr>
    <w:sdtContent>
      <w:p w:rsidR="00AE504C" w:rsidRDefault="00AE504C">
        <w:pPr>
          <w:pStyle w:val="ac"/>
          <w:jc w:val="right"/>
        </w:pPr>
        <w:fldSimple w:instr=" PAGE   \* MERGEFORMAT ">
          <w:r w:rsidR="00D54592">
            <w:rPr>
              <w:noProof/>
            </w:rPr>
            <w:t>24</w:t>
          </w:r>
        </w:fldSimple>
      </w:p>
    </w:sdtContent>
  </w:sdt>
  <w:p w:rsidR="00AE504C" w:rsidRDefault="00AE50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245" w:rsidRDefault="006F5245" w:rsidP="002E2934">
      <w:r>
        <w:separator/>
      </w:r>
    </w:p>
  </w:footnote>
  <w:footnote w:type="continuationSeparator" w:id="1">
    <w:p w:rsidR="006F5245" w:rsidRDefault="006F5245" w:rsidP="002E2934">
      <w:r>
        <w:continuationSeparator/>
      </w:r>
    </w:p>
  </w:footnote>
  <w:footnote w:id="2">
    <w:p w:rsidR="00AE504C" w:rsidRDefault="00AE504C" w:rsidP="007216A6">
      <w:pPr>
        <w:pStyle w:val="a3"/>
      </w:pPr>
      <w:r>
        <w:rPr>
          <w:rStyle w:val="a5"/>
        </w:rPr>
        <w:footnoteRef/>
      </w:r>
      <w:r>
        <w:t xml:space="preserve"> В 1 главе здесь и далее, если нет других ссылок, источник – Государственный комитет по статистике Республики Узбекистан. </w:t>
      </w:r>
    </w:p>
  </w:footnote>
  <w:footnote w:id="3">
    <w:p w:rsidR="00AE504C" w:rsidRDefault="00AE504C" w:rsidP="007B2412">
      <w:pPr>
        <w:pStyle w:val="a3"/>
      </w:pPr>
      <w:r w:rsidRPr="00F52746">
        <w:rPr>
          <w:rStyle w:val="a5"/>
        </w:rPr>
        <w:footnoteRef/>
      </w:r>
      <w:r w:rsidRPr="00F52746">
        <w:t xml:space="preserve"> Постановлением Президента  Республики Узбекистан от 17 апреля 2006 г. N ПП-325 была утверждена Государственная программа развития сферы услуг и сервиса на период 2006-2010 годы. </w:t>
      </w:r>
      <w:r w:rsidRPr="00F52746">
        <w:rPr>
          <w:color w:val="000000"/>
        </w:rPr>
        <w:t xml:space="preserve">Рост некоторых видов услуг был простимулирован налоговыми инструментами. </w:t>
      </w:r>
      <w:r>
        <w:rPr>
          <w:color w:val="000000"/>
        </w:rPr>
        <w:t>Так с</w:t>
      </w:r>
      <w:r w:rsidRPr="00F52746">
        <w:rPr>
          <w:color w:val="000000"/>
        </w:rPr>
        <w:t xml:space="preserve"> 1 апреля 2006 г. сроком на три года от уплаты налога на доходы (прибыль) и единого налогового платежа были освобождены юридические лица, оказывающих ряд бытовых услуг. Постановлением Президента Республики Узбекистан «</w:t>
      </w:r>
      <w:r w:rsidRPr="00F52746">
        <w:rPr>
          <w:rFonts w:eastAsia="Calibri"/>
        </w:rPr>
        <w:t>О дополнительных мерах по ускорению развития сферы услуг и сервиса в Республике Узбекистан в период</w:t>
      </w:r>
      <w:r w:rsidRPr="00F52746">
        <w:t xml:space="preserve"> </w:t>
      </w:r>
      <w:r w:rsidRPr="00F52746">
        <w:rPr>
          <w:rFonts w:eastAsia="Calibri"/>
        </w:rPr>
        <w:t>до 2010 года</w:t>
      </w:r>
      <w:r w:rsidRPr="00F52746">
        <w:t xml:space="preserve">» от </w:t>
      </w:r>
      <w:r w:rsidRPr="00F52746">
        <w:rPr>
          <w:color w:val="000000"/>
        </w:rPr>
        <w:t xml:space="preserve">21 мая 2007 г. </w:t>
      </w:r>
      <w:r w:rsidRPr="00F52746">
        <w:t>действие данных налоговых льгот для малых предприятий и микрофирм было продлено до 1 января 2012 г. Был также увеличен объем финансирования для выдачи льготных кредитов за счет средств Фонда  содействия занятости  при Министерстве труда и социальной защиты населения и коммерческого банка "Микрокредитбанк".</w:t>
      </w:r>
    </w:p>
  </w:footnote>
  <w:footnote w:id="4">
    <w:p w:rsidR="00AE504C" w:rsidRPr="00910018" w:rsidRDefault="00AE504C" w:rsidP="00DC7017">
      <w:pPr>
        <w:pStyle w:val="a3"/>
      </w:pPr>
      <w:r w:rsidRPr="00910018">
        <w:rPr>
          <w:rStyle w:val="a5"/>
        </w:rPr>
        <w:footnoteRef/>
      </w:r>
      <w:r w:rsidRPr="00910018">
        <w:t xml:space="preserve"> Реальные темпы роста, рассчитанные по национальному дефлятору.</w:t>
      </w:r>
    </w:p>
  </w:footnote>
  <w:footnote w:id="5">
    <w:p w:rsidR="00AE504C" w:rsidRDefault="00AE504C">
      <w:pPr>
        <w:pStyle w:val="a3"/>
      </w:pPr>
      <w:r>
        <w:rPr>
          <w:rStyle w:val="a5"/>
        </w:rPr>
        <w:footnoteRef/>
      </w:r>
      <w:r>
        <w:t xml:space="preserve"> Почему был выбран именно такой подход к оценке уровня располагаемого дохода – см. </w:t>
      </w:r>
      <w:r w:rsidRPr="00FB706B">
        <w:rPr>
          <w:highlight w:val="yellow"/>
        </w:rPr>
        <w:t>Приложение 3</w:t>
      </w:r>
      <w:r>
        <w:t>.</w:t>
      </w:r>
    </w:p>
  </w:footnote>
  <w:footnote w:id="6">
    <w:p w:rsidR="00AE504C" w:rsidRPr="00910018" w:rsidRDefault="00AE504C" w:rsidP="00776621">
      <w:pPr>
        <w:pStyle w:val="a3"/>
      </w:pPr>
      <w:r w:rsidRPr="00910018">
        <w:rPr>
          <w:rStyle w:val="a5"/>
        </w:rPr>
        <w:footnoteRef/>
      </w:r>
      <w:r w:rsidRPr="00910018">
        <w:t xml:space="preserve"> См.: Доклад по Целям Развития Тысячелетия. Узбекистан, 2006.</w:t>
      </w:r>
    </w:p>
  </w:footnote>
  <w:footnote w:id="7">
    <w:p w:rsidR="00AE504C" w:rsidRDefault="00AE504C">
      <w:pPr>
        <w:pStyle w:val="a3"/>
      </w:pPr>
      <w:r>
        <w:rPr>
          <w:rStyle w:val="a5"/>
        </w:rPr>
        <w:footnoteRef/>
      </w:r>
      <w:r>
        <w:t xml:space="preserve"> Из-за отсутствия данных значения показателей «</w:t>
      </w:r>
      <w:r w:rsidRPr="00E64611">
        <w:t>д</w:t>
      </w:r>
      <w:r w:rsidRPr="00E64611">
        <w:rPr>
          <w:bCs/>
        </w:rPr>
        <w:t>оля преподавателей ССПУЗов, имеющих высшее образование», «доля преподавателей ВУЗов, имеющих степени», «доля населения, находящегося ниже крайней черты бедности», «</w:t>
      </w:r>
      <w:r>
        <w:rPr>
          <w:bCs/>
        </w:rPr>
        <w:t>у</w:t>
      </w:r>
      <w:r w:rsidRPr="00E64611">
        <w:rPr>
          <w:bCs/>
        </w:rPr>
        <w:t>дельный вес женщин в общей численности рабочих и служащих»</w:t>
      </w:r>
      <w:r>
        <w:t xml:space="preserve"> за 2008 г. рассчитаны как среднее арифметическое за 2004-2007 гг. </w:t>
      </w:r>
    </w:p>
  </w:footnote>
  <w:footnote w:id="8">
    <w:p w:rsidR="00AE504C" w:rsidRDefault="00AE504C">
      <w:pPr>
        <w:pStyle w:val="a3"/>
      </w:pPr>
      <w:r w:rsidRPr="00AE504C">
        <w:rPr>
          <w:rStyle w:val="a5"/>
        </w:rPr>
        <w:footnoteRef/>
      </w:r>
      <w:r w:rsidRPr="00AE504C">
        <w:t xml:space="preserve"> Измерение уровня малообеспеченности основывается в Узбекистане на расчете минимальной продовольственной потребительской корзины, которая включает в себя сочетание пищевых продуктов, обладающих питательной ценностью как минимум в 2100 ккал.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4DC"/>
    <w:multiLevelType w:val="hybridMultilevel"/>
    <w:tmpl w:val="8B605F4C"/>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E0FB8"/>
    <w:multiLevelType w:val="hybridMultilevel"/>
    <w:tmpl w:val="79B243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0663E2F"/>
    <w:multiLevelType w:val="hybridMultilevel"/>
    <w:tmpl w:val="308278E0"/>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91D4D"/>
    <w:multiLevelType w:val="hybridMultilevel"/>
    <w:tmpl w:val="5408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F305D"/>
    <w:multiLevelType w:val="hybridMultilevel"/>
    <w:tmpl w:val="52BC7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7063F7"/>
    <w:multiLevelType w:val="hybridMultilevel"/>
    <w:tmpl w:val="6E866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CD57AA"/>
    <w:multiLevelType w:val="hybridMultilevel"/>
    <w:tmpl w:val="65DA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220F3"/>
    <w:multiLevelType w:val="hybridMultilevel"/>
    <w:tmpl w:val="8D3E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3260D"/>
    <w:multiLevelType w:val="hybridMultilevel"/>
    <w:tmpl w:val="0BE2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4C0762"/>
    <w:multiLevelType w:val="hybridMultilevel"/>
    <w:tmpl w:val="F514B66C"/>
    <w:lvl w:ilvl="0" w:tplc="C4EE63F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9A2259"/>
    <w:multiLevelType w:val="hybridMultilevel"/>
    <w:tmpl w:val="CA3A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43BD9"/>
    <w:multiLevelType w:val="multilevel"/>
    <w:tmpl w:val="DFC87C8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2754D3"/>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C1A19"/>
    <w:multiLevelType w:val="hybridMultilevel"/>
    <w:tmpl w:val="C61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15C74"/>
    <w:multiLevelType w:val="hybridMultilevel"/>
    <w:tmpl w:val="8926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185CB1"/>
    <w:multiLevelType w:val="hybridMultilevel"/>
    <w:tmpl w:val="926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80AED"/>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C7E5E"/>
    <w:multiLevelType w:val="hybridMultilevel"/>
    <w:tmpl w:val="85046D8A"/>
    <w:lvl w:ilvl="0" w:tplc="46E2CE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F40B5"/>
    <w:multiLevelType w:val="hybridMultilevel"/>
    <w:tmpl w:val="2E6E81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383339C"/>
    <w:multiLevelType w:val="hybridMultilevel"/>
    <w:tmpl w:val="3890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2C2579"/>
    <w:multiLevelType w:val="hybridMultilevel"/>
    <w:tmpl w:val="3F6A3C8A"/>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21EFB"/>
    <w:multiLevelType w:val="hybridMultilevel"/>
    <w:tmpl w:val="5FDC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1"/>
  </w:num>
  <w:num w:numId="5">
    <w:abstractNumId w:val="16"/>
  </w:num>
  <w:num w:numId="6">
    <w:abstractNumId w:val="0"/>
  </w:num>
  <w:num w:numId="7">
    <w:abstractNumId w:val="2"/>
  </w:num>
  <w:num w:numId="8">
    <w:abstractNumId w:val="20"/>
  </w:num>
  <w:num w:numId="9">
    <w:abstractNumId w:val="17"/>
  </w:num>
  <w:num w:numId="10">
    <w:abstractNumId w:val="9"/>
  </w:num>
  <w:num w:numId="11">
    <w:abstractNumId w:val="7"/>
  </w:num>
  <w:num w:numId="12">
    <w:abstractNumId w:val="3"/>
  </w:num>
  <w:num w:numId="13">
    <w:abstractNumId w:val="21"/>
  </w:num>
  <w:num w:numId="14">
    <w:abstractNumId w:val="8"/>
  </w:num>
  <w:num w:numId="15">
    <w:abstractNumId w:val="10"/>
  </w:num>
  <w:num w:numId="16">
    <w:abstractNumId w:val="4"/>
  </w:num>
  <w:num w:numId="17">
    <w:abstractNumId w:val="1"/>
  </w:num>
  <w:num w:numId="18">
    <w:abstractNumId w:val="19"/>
  </w:num>
  <w:num w:numId="19">
    <w:abstractNumId w:val="13"/>
  </w:num>
  <w:num w:numId="20">
    <w:abstractNumId w:val="5"/>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2E2934"/>
    <w:rsid w:val="000017DA"/>
    <w:rsid w:val="00007375"/>
    <w:rsid w:val="000138C3"/>
    <w:rsid w:val="00013A09"/>
    <w:rsid w:val="0001748B"/>
    <w:rsid w:val="00021957"/>
    <w:rsid w:val="00030694"/>
    <w:rsid w:val="0003508F"/>
    <w:rsid w:val="00041C1D"/>
    <w:rsid w:val="000430BD"/>
    <w:rsid w:val="00043B01"/>
    <w:rsid w:val="0004581F"/>
    <w:rsid w:val="000458F5"/>
    <w:rsid w:val="0005171E"/>
    <w:rsid w:val="00051ED3"/>
    <w:rsid w:val="000533A5"/>
    <w:rsid w:val="000535D6"/>
    <w:rsid w:val="00055C59"/>
    <w:rsid w:val="00057BDE"/>
    <w:rsid w:val="000611C0"/>
    <w:rsid w:val="000621E2"/>
    <w:rsid w:val="0006339F"/>
    <w:rsid w:val="0006469F"/>
    <w:rsid w:val="0006539D"/>
    <w:rsid w:val="00066D7B"/>
    <w:rsid w:val="000679E2"/>
    <w:rsid w:val="000702A5"/>
    <w:rsid w:val="00071F9E"/>
    <w:rsid w:val="00073AD9"/>
    <w:rsid w:val="00083A57"/>
    <w:rsid w:val="000850F6"/>
    <w:rsid w:val="0008521F"/>
    <w:rsid w:val="00085504"/>
    <w:rsid w:val="000922F7"/>
    <w:rsid w:val="0009273F"/>
    <w:rsid w:val="00093CBE"/>
    <w:rsid w:val="00095790"/>
    <w:rsid w:val="000B2CA1"/>
    <w:rsid w:val="000B36C7"/>
    <w:rsid w:val="000B5500"/>
    <w:rsid w:val="000C07EC"/>
    <w:rsid w:val="000C093B"/>
    <w:rsid w:val="000C0CDA"/>
    <w:rsid w:val="000C2C03"/>
    <w:rsid w:val="000C2F6E"/>
    <w:rsid w:val="000C6444"/>
    <w:rsid w:val="000E4576"/>
    <w:rsid w:val="000F258E"/>
    <w:rsid w:val="000F71EE"/>
    <w:rsid w:val="00101B99"/>
    <w:rsid w:val="0010253F"/>
    <w:rsid w:val="001126A8"/>
    <w:rsid w:val="00116B14"/>
    <w:rsid w:val="001200BA"/>
    <w:rsid w:val="0012073A"/>
    <w:rsid w:val="00120E56"/>
    <w:rsid w:val="00122179"/>
    <w:rsid w:val="00124893"/>
    <w:rsid w:val="00125836"/>
    <w:rsid w:val="00126D7D"/>
    <w:rsid w:val="00133A56"/>
    <w:rsid w:val="001349C2"/>
    <w:rsid w:val="00134A24"/>
    <w:rsid w:val="00136C24"/>
    <w:rsid w:val="0014090B"/>
    <w:rsid w:val="00142305"/>
    <w:rsid w:val="00152E19"/>
    <w:rsid w:val="00154701"/>
    <w:rsid w:val="0015485B"/>
    <w:rsid w:val="001553EB"/>
    <w:rsid w:val="001612E0"/>
    <w:rsid w:val="001634B8"/>
    <w:rsid w:val="001721DF"/>
    <w:rsid w:val="00177250"/>
    <w:rsid w:val="001775B3"/>
    <w:rsid w:val="0018201D"/>
    <w:rsid w:val="001827ED"/>
    <w:rsid w:val="00183500"/>
    <w:rsid w:val="00192748"/>
    <w:rsid w:val="00194070"/>
    <w:rsid w:val="0019725E"/>
    <w:rsid w:val="001974C6"/>
    <w:rsid w:val="001B3869"/>
    <w:rsid w:val="001B3B7B"/>
    <w:rsid w:val="001B6C87"/>
    <w:rsid w:val="001C1B91"/>
    <w:rsid w:val="001C215C"/>
    <w:rsid w:val="001C51F0"/>
    <w:rsid w:val="001C57F8"/>
    <w:rsid w:val="001D451D"/>
    <w:rsid w:val="001D4AE7"/>
    <w:rsid w:val="001E024F"/>
    <w:rsid w:val="001E543F"/>
    <w:rsid w:val="001F0D82"/>
    <w:rsid w:val="001F1E2B"/>
    <w:rsid w:val="001F3677"/>
    <w:rsid w:val="001F455A"/>
    <w:rsid w:val="001F4DED"/>
    <w:rsid w:val="001F590F"/>
    <w:rsid w:val="001F739A"/>
    <w:rsid w:val="00200E89"/>
    <w:rsid w:val="002033DD"/>
    <w:rsid w:val="00204B0B"/>
    <w:rsid w:val="00207E54"/>
    <w:rsid w:val="00212388"/>
    <w:rsid w:val="002145F3"/>
    <w:rsid w:val="002146D1"/>
    <w:rsid w:val="00215D35"/>
    <w:rsid w:val="0022025F"/>
    <w:rsid w:val="002202A1"/>
    <w:rsid w:val="00222900"/>
    <w:rsid w:val="00223D15"/>
    <w:rsid w:val="002259D0"/>
    <w:rsid w:val="00226188"/>
    <w:rsid w:val="00226C5A"/>
    <w:rsid w:val="00232DEB"/>
    <w:rsid w:val="00237823"/>
    <w:rsid w:val="00244090"/>
    <w:rsid w:val="00244709"/>
    <w:rsid w:val="00247DE4"/>
    <w:rsid w:val="00251C64"/>
    <w:rsid w:val="00251EC8"/>
    <w:rsid w:val="00252EEE"/>
    <w:rsid w:val="002631AA"/>
    <w:rsid w:val="0026442D"/>
    <w:rsid w:val="00266452"/>
    <w:rsid w:val="002668A7"/>
    <w:rsid w:val="00267DD3"/>
    <w:rsid w:val="00267EB1"/>
    <w:rsid w:val="002708DB"/>
    <w:rsid w:val="00271878"/>
    <w:rsid w:val="00274321"/>
    <w:rsid w:val="0027735A"/>
    <w:rsid w:val="00282941"/>
    <w:rsid w:val="00290F02"/>
    <w:rsid w:val="00291B46"/>
    <w:rsid w:val="002922A4"/>
    <w:rsid w:val="00294928"/>
    <w:rsid w:val="00297075"/>
    <w:rsid w:val="002A5B8D"/>
    <w:rsid w:val="002B22D8"/>
    <w:rsid w:val="002B4F33"/>
    <w:rsid w:val="002B7BBC"/>
    <w:rsid w:val="002C20BD"/>
    <w:rsid w:val="002C3308"/>
    <w:rsid w:val="002C3EA9"/>
    <w:rsid w:val="002C435B"/>
    <w:rsid w:val="002C6FBC"/>
    <w:rsid w:val="002E1103"/>
    <w:rsid w:val="002E1C5B"/>
    <w:rsid w:val="002E2934"/>
    <w:rsid w:val="002E41F1"/>
    <w:rsid w:val="002F08CE"/>
    <w:rsid w:val="002F412C"/>
    <w:rsid w:val="002F42BA"/>
    <w:rsid w:val="002F4925"/>
    <w:rsid w:val="00301E82"/>
    <w:rsid w:val="00302686"/>
    <w:rsid w:val="00302F32"/>
    <w:rsid w:val="0030491B"/>
    <w:rsid w:val="00307400"/>
    <w:rsid w:val="003158A1"/>
    <w:rsid w:val="00315904"/>
    <w:rsid w:val="00320B77"/>
    <w:rsid w:val="00326D09"/>
    <w:rsid w:val="00327DED"/>
    <w:rsid w:val="00330824"/>
    <w:rsid w:val="00332390"/>
    <w:rsid w:val="003328EB"/>
    <w:rsid w:val="00333884"/>
    <w:rsid w:val="003378AB"/>
    <w:rsid w:val="00343750"/>
    <w:rsid w:val="00344469"/>
    <w:rsid w:val="00344578"/>
    <w:rsid w:val="0034569B"/>
    <w:rsid w:val="00346804"/>
    <w:rsid w:val="0035013D"/>
    <w:rsid w:val="00351221"/>
    <w:rsid w:val="003514D4"/>
    <w:rsid w:val="00351C1C"/>
    <w:rsid w:val="00357A59"/>
    <w:rsid w:val="0036438C"/>
    <w:rsid w:val="00365A70"/>
    <w:rsid w:val="003664E5"/>
    <w:rsid w:val="00366624"/>
    <w:rsid w:val="00366901"/>
    <w:rsid w:val="00370DA3"/>
    <w:rsid w:val="00371E5A"/>
    <w:rsid w:val="00371EA0"/>
    <w:rsid w:val="0037353C"/>
    <w:rsid w:val="00373C7F"/>
    <w:rsid w:val="00375549"/>
    <w:rsid w:val="00376ED2"/>
    <w:rsid w:val="00377AFA"/>
    <w:rsid w:val="003859EA"/>
    <w:rsid w:val="0038627D"/>
    <w:rsid w:val="00391D7C"/>
    <w:rsid w:val="00395A72"/>
    <w:rsid w:val="00397882"/>
    <w:rsid w:val="003979E0"/>
    <w:rsid w:val="003A25E4"/>
    <w:rsid w:val="003A3443"/>
    <w:rsid w:val="003B073C"/>
    <w:rsid w:val="003B0968"/>
    <w:rsid w:val="003B1E53"/>
    <w:rsid w:val="003B2752"/>
    <w:rsid w:val="003B494B"/>
    <w:rsid w:val="003B530E"/>
    <w:rsid w:val="003B5A31"/>
    <w:rsid w:val="003B65A8"/>
    <w:rsid w:val="003C3EF2"/>
    <w:rsid w:val="003C45A7"/>
    <w:rsid w:val="003D0484"/>
    <w:rsid w:val="003D0A3F"/>
    <w:rsid w:val="003D2B87"/>
    <w:rsid w:val="003D4D1D"/>
    <w:rsid w:val="003E2F5B"/>
    <w:rsid w:val="003E3EF2"/>
    <w:rsid w:val="003E5FD3"/>
    <w:rsid w:val="003F0B11"/>
    <w:rsid w:val="003F3C1C"/>
    <w:rsid w:val="003F56E4"/>
    <w:rsid w:val="003F5722"/>
    <w:rsid w:val="003F5AC7"/>
    <w:rsid w:val="003F641D"/>
    <w:rsid w:val="0040519D"/>
    <w:rsid w:val="00405C3A"/>
    <w:rsid w:val="004106AC"/>
    <w:rsid w:val="0041594F"/>
    <w:rsid w:val="00416FAB"/>
    <w:rsid w:val="004201BA"/>
    <w:rsid w:val="00420FE3"/>
    <w:rsid w:val="004213F1"/>
    <w:rsid w:val="00425A42"/>
    <w:rsid w:val="00425A48"/>
    <w:rsid w:val="004261E8"/>
    <w:rsid w:val="00427794"/>
    <w:rsid w:val="0044139F"/>
    <w:rsid w:val="00447848"/>
    <w:rsid w:val="00451A05"/>
    <w:rsid w:val="004523AC"/>
    <w:rsid w:val="00455FBA"/>
    <w:rsid w:val="00456A69"/>
    <w:rsid w:val="00461C14"/>
    <w:rsid w:val="00466D43"/>
    <w:rsid w:val="00471FBB"/>
    <w:rsid w:val="00477D14"/>
    <w:rsid w:val="00480A15"/>
    <w:rsid w:val="00482A4F"/>
    <w:rsid w:val="00482CFB"/>
    <w:rsid w:val="0048382E"/>
    <w:rsid w:val="00486229"/>
    <w:rsid w:val="00486B01"/>
    <w:rsid w:val="00486C36"/>
    <w:rsid w:val="004909A2"/>
    <w:rsid w:val="00492779"/>
    <w:rsid w:val="00494A0F"/>
    <w:rsid w:val="0049677E"/>
    <w:rsid w:val="00496D8F"/>
    <w:rsid w:val="00496DA9"/>
    <w:rsid w:val="004979F8"/>
    <w:rsid w:val="00497F87"/>
    <w:rsid w:val="004A22E8"/>
    <w:rsid w:val="004A4CE7"/>
    <w:rsid w:val="004A5B9D"/>
    <w:rsid w:val="004A6A25"/>
    <w:rsid w:val="004A6E00"/>
    <w:rsid w:val="004B1915"/>
    <w:rsid w:val="004B4225"/>
    <w:rsid w:val="004B723B"/>
    <w:rsid w:val="004B7355"/>
    <w:rsid w:val="004C5B9B"/>
    <w:rsid w:val="004D07FA"/>
    <w:rsid w:val="004D1259"/>
    <w:rsid w:val="004D30B3"/>
    <w:rsid w:val="004D6182"/>
    <w:rsid w:val="004E19CD"/>
    <w:rsid w:val="004E500B"/>
    <w:rsid w:val="004E6D6E"/>
    <w:rsid w:val="004E7D01"/>
    <w:rsid w:val="004F2B54"/>
    <w:rsid w:val="004F509B"/>
    <w:rsid w:val="004F79E1"/>
    <w:rsid w:val="00502710"/>
    <w:rsid w:val="005100D4"/>
    <w:rsid w:val="00510759"/>
    <w:rsid w:val="00510E15"/>
    <w:rsid w:val="0051197F"/>
    <w:rsid w:val="005203DF"/>
    <w:rsid w:val="0052377C"/>
    <w:rsid w:val="00523F28"/>
    <w:rsid w:val="00525BC2"/>
    <w:rsid w:val="00530394"/>
    <w:rsid w:val="005315D0"/>
    <w:rsid w:val="00533D49"/>
    <w:rsid w:val="005406AE"/>
    <w:rsid w:val="005440DA"/>
    <w:rsid w:val="005446A1"/>
    <w:rsid w:val="00545B35"/>
    <w:rsid w:val="00546405"/>
    <w:rsid w:val="005510EA"/>
    <w:rsid w:val="00551C75"/>
    <w:rsid w:val="0055256C"/>
    <w:rsid w:val="00567E38"/>
    <w:rsid w:val="00571E29"/>
    <w:rsid w:val="00572BE9"/>
    <w:rsid w:val="005736C8"/>
    <w:rsid w:val="0057619C"/>
    <w:rsid w:val="00577271"/>
    <w:rsid w:val="00577723"/>
    <w:rsid w:val="00580A2D"/>
    <w:rsid w:val="005842DE"/>
    <w:rsid w:val="005870D6"/>
    <w:rsid w:val="00590453"/>
    <w:rsid w:val="00591AC2"/>
    <w:rsid w:val="00597F13"/>
    <w:rsid w:val="005A003C"/>
    <w:rsid w:val="005A021A"/>
    <w:rsid w:val="005A1DF0"/>
    <w:rsid w:val="005A1E63"/>
    <w:rsid w:val="005A4E00"/>
    <w:rsid w:val="005B38EF"/>
    <w:rsid w:val="005B4BD8"/>
    <w:rsid w:val="005C221B"/>
    <w:rsid w:val="005C2933"/>
    <w:rsid w:val="005C6E9C"/>
    <w:rsid w:val="005D02E6"/>
    <w:rsid w:val="005D049E"/>
    <w:rsid w:val="005D4F96"/>
    <w:rsid w:val="005D57A0"/>
    <w:rsid w:val="005E29C8"/>
    <w:rsid w:val="005E488F"/>
    <w:rsid w:val="005E4AAD"/>
    <w:rsid w:val="005E52A8"/>
    <w:rsid w:val="005F3E14"/>
    <w:rsid w:val="005F5AEC"/>
    <w:rsid w:val="005F5C5C"/>
    <w:rsid w:val="006024A8"/>
    <w:rsid w:val="00602885"/>
    <w:rsid w:val="00604888"/>
    <w:rsid w:val="00606067"/>
    <w:rsid w:val="006162CD"/>
    <w:rsid w:val="00621A71"/>
    <w:rsid w:val="00627A99"/>
    <w:rsid w:val="006323EA"/>
    <w:rsid w:val="00632953"/>
    <w:rsid w:val="00633A85"/>
    <w:rsid w:val="00637956"/>
    <w:rsid w:val="00643A07"/>
    <w:rsid w:val="00651734"/>
    <w:rsid w:val="00653779"/>
    <w:rsid w:val="0066349A"/>
    <w:rsid w:val="00663890"/>
    <w:rsid w:val="00666EC8"/>
    <w:rsid w:val="00667E54"/>
    <w:rsid w:val="00671024"/>
    <w:rsid w:val="006752C4"/>
    <w:rsid w:val="0067648B"/>
    <w:rsid w:val="00682896"/>
    <w:rsid w:val="00683751"/>
    <w:rsid w:val="00691E4A"/>
    <w:rsid w:val="00693EE1"/>
    <w:rsid w:val="006948E3"/>
    <w:rsid w:val="0069580D"/>
    <w:rsid w:val="00695ABF"/>
    <w:rsid w:val="006A0287"/>
    <w:rsid w:val="006A1532"/>
    <w:rsid w:val="006A1658"/>
    <w:rsid w:val="006A1856"/>
    <w:rsid w:val="006A53B4"/>
    <w:rsid w:val="006A63A9"/>
    <w:rsid w:val="006A7200"/>
    <w:rsid w:val="006A7EB3"/>
    <w:rsid w:val="006B27DC"/>
    <w:rsid w:val="006B27E0"/>
    <w:rsid w:val="006B2C6F"/>
    <w:rsid w:val="006C23CA"/>
    <w:rsid w:val="006C682D"/>
    <w:rsid w:val="006C74D7"/>
    <w:rsid w:val="006E17D7"/>
    <w:rsid w:val="006E1C47"/>
    <w:rsid w:val="006E6CBA"/>
    <w:rsid w:val="006E7ECD"/>
    <w:rsid w:val="006F3D8F"/>
    <w:rsid w:val="006F3FAD"/>
    <w:rsid w:val="006F465A"/>
    <w:rsid w:val="006F5245"/>
    <w:rsid w:val="00701F1F"/>
    <w:rsid w:val="007028F0"/>
    <w:rsid w:val="00703BC2"/>
    <w:rsid w:val="0070621B"/>
    <w:rsid w:val="00713DC0"/>
    <w:rsid w:val="00713DD1"/>
    <w:rsid w:val="007216A6"/>
    <w:rsid w:val="00725244"/>
    <w:rsid w:val="007258B3"/>
    <w:rsid w:val="00732B76"/>
    <w:rsid w:val="00734772"/>
    <w:rsid w:val="007367C9"/>
    <w:rsid w:val="00736E79"/>
    <w:rsid w:val="007376F2"/>
    <w:rsid w:val="00740D42"/>
    <w:rsid w:val="007422C5"/>
    <w:rsid w:val="00742537"/>
    <w:rsid w:val="0074323B"/>
    <w:rsid w:val="00743780"/>
    <w:rsid w:val="00746A3F"/>
    <w:rsid w:val="007512A6"/>
    <w:rsid w:val="007516C4"/>
    <w:rsid w:val="007545BD"/>
    <w:rsid w:val="0075533D"/>
    <w:rsid w:val="00756722"/>
    <w:rsid w:val="00756AF5"/>
    <w:rsid w:val="00756F24"/>
    <w:rsid w:val="00756F94"/>
    <w:rsid w:val="0076081D"/>
    <w:rsid w:val="00764975"/>
    <w:rsid w:val="00764A45"/>
    <w:rsid w:val="00765217"/>
    <w:rsid w:val="00772054"/>
    <w:rsid w:val="00776621"/>
    <w:rsid w:val="00781385"/>
    <w:rsid w:val="00781454"/>
    <w:rsid w:val="00781D08"/>
    <w:rsid w:val="007926EE"/>
    <w:rsid w:val="00793A3E"/>
    <w:rsid w:val="007A10B2"/>
    <w:rsid w:val="007A175A"/>
    <w:rsid w:val="007A374D"/>
    <w:rsid w:val="007B2412"/>
    <w:rsid w:val="007B2FF8"/>
    <w:rsid w:val="007B4384"/>
    <w:rsid w:val="007C0B10"/>
    <w:rsid w:val="007C124D"/>
    <w:rsid w:val="007C173B"/>
    <w:rsid w:val="007C2BA7"/>
    <w:rsid w:val="007C4F45"/>
    <w:rsid w:val="007C59A5"/>
    <w:rsid w:val="007C5D70"/>
    <w:rsid w:val="007C6443"/>
    <w:rsid w:val="007C7210"/>
    <w:rsid w:val="007D0DD1"/>
    <w:rsid w:val="007D60B2"/>
    <w:rsid w:val="007E09A4"/>
    <w:rsid w:val="007E21FC"/>
    <w:rsid w:val="007E4C3E"/>
    <w:rsid w:val="007E67B5"/>
    <w:rsid w:val="007F025B"/>
    <w:rsid w:val="007F03D6"/>
    <w:rsid w:val="007F1898"/>
    <w:rsid w:val="007F2F7B"/>
    <w:rsid w:val="007F4653"/>
    <w:rsid w:val="007F5202"/>
    <w:rsid w:val="007F7533"/>
    <w:rsid w:val="007F7A2D"/>
    <w:rsid w:val="00800FB8"/>
    <w:rsid w:val="008064FB"/>
    <w:rsid w:val="00811D2D"/>
    <w:rsid w:val="00813F40"/>
    <w:rsid w:val="008162BC"/>
    <w:rsid w:val="00817D64"/>
    <w:rsid w:val="00821498"/>
    <w:rsid w:val="00822767"/>
    <w:rsid w:val="00824666"/>
    <w:rsid w:val="00826D9E"/>
    <w:rsid w:val="00835C40"/>
    <w:rsid w:val="00840E4A"/>
    <w:rsid w:val="00842201"/>
    <w:rsid w:val="00847EC5"/>
    <w:rsid w:val="008514CA"/>
    <w:rsid w:val="00852B66"/>
    <w:rsid w:val="00853384"/>
    <w:rsid w:val="00853D41"/>
    <w:rsid w:val="00861025"/>
    <w:rsid w:val="0086108F"/>
    <w:rsid w:val="00861267"/>
    <w:rsid w:val="0086207F"/>
    <w:rsid w:val="008646D4"/>
    <w:rsid w:val="00865941"/>
    <w:rsid w:val="00870E71"/>
    <w:rsid w:val="00872233"/>
    <w:rsid w:val="0087264E"/>
    <w:rsid w:val="00874440"/>
    <w:rsid w:val="00876C32"/>
    <w:rsid w:val="008848A4"/>
    <w:rsid w:val="00885267"/>
    <w:rsid w:val="00886FC9"/>
    <w:rsid w:val="00891854"/>
    <w:rsid w:val="0089544F"/>
    <w:rsid w:val="008A29C0"/>
    <w:rsid w:val="008A2AB3"/>
    <w:rsid w:val="008A3303"/>
    <w:rsid w:val="008A3708"/>
    <w:rsid w:val="008A57B0"/>
    <w:rsid w:val="008A7500"/>
    <w:rsid w:val="008B0019"/>
    <w:rsid w:val="008B22CC"/>
    <w:rsid w:val="008B4938"/>
    <w:rsid w:val="008B6AA7"/>
    <w:rsid w:val="008B7F00"/>
    <w:rsid w:val="008C183B"/>
    <w:rsid w:val="008C2DE6"/>
    <w:rsid w:val="008D1339"/>
    <w:rsid w:val="008D2EFA"/>
    <w:rsid w:val="008D4B9C"/>
    <w:rsid w:val="008D546C"/>
    <w:rsid w:val="008D7057"/>
    <w:rsid w:val="008E09C2"/>
    <w:rsid w:val="008E2B7F"/>
    <w:rsid w:val="008E7919"/>
    <w:rsid w:val="008E7CA1"/>
    <w:rsid w:val="008F00BD"/>
    <w:rsid w:val="008F1DA3"/>
    <w:rsid w:val="008F218A"/>
    <w:rsid w:val="008F3641"/>
    <w:rsid w:val="009006E7"/>
    <w:rsid w:val="00900D6D"/>
    <w:rsid w:val="00901A91"/>
    <w:rsid w:val="00902DB9"/>
    <w:rsid w:val="009039DF"/>
    <w:rsid w:val="009075E5"/>
    <w:rsid w:val="00910018"/>
    <w:rsid w:val="00912D1E"/>
    <w:rsid w:val="009205E0"/>
    <w:rsid w:val="0092263B"/>
    <w:rsid w:val="00923BA8"/>
    <w:rsid w:val="00924CCC"/>
    <w:rsid w:val="00925749"/>
    <w:rsid w:val="00927FB6"/>
    <w:rsid w:val="009330D0"/>
    <w:rsid w:val="00936773"/>
    <w:rsid w:val="00936897"/>
    <w:rsid w:val="00937265"/>
    <w:rsid w:val="0095137C"/>
    <w:rsid w:val="009513B4"/>
    <w:rsid w:val="00961110"/>
    <w:rsid w:val="009634EC"/>
    <w:rsid w:val="00964020"/>
    <w:rsid w:val="00964ADB"/>
    <w:rsid w:val="00967564"/>
    <w:rsid w:val="00971878"/>
    <w:rsid w:val="00973EF7"/>
    <w:rsid w:val="009752E9"/>
    <w:rsid w:val="009806C4"/>
    <w:rsid w:val="00983BC5"/>
    <w:rsid w:val="009871CB"/>
    <w:rsid w:val="00987CEB"/>
    <w:rsid w:val="00990672"/>
    <w:rsid w:val="00990F36"/>
    <w:rsid w:val="009933DF"/>
    <w:rsid w:val="00993D8B"/>
    <w:rsid w:val="009941A0"/>
    <w:rsid w:val="0099758C"/>
    <w:rsid w:val="00997C01"/>
    <w:rsid w:val="009A0939"/>
    <w:rsid w:val="009A1778"/>
    <w:rsid w:val="009A5270"/>
    <w:rsid w:val="009A5A38"/>
    <w:rsid w:val="009A7B80"/>
    <w:rsid w:val="009A7E92"/>
    <w:rsid w:val="009B1EF2"/>
    <w:rsid w:val="009B6AC0"/>
    <w:rsid w:val="009C4A97"/>
    <w:rsid w:val="009C62FA"/>
    <w:rsid w:val="009C649B"/>
    <w:rsid w:val="009D43DD"/>
    <w:rsid w:val="009D7028"/>
    <w:rsid w:val="009E0E56"/>
    <w:rsid w:val="009E2746"/>
    <w:rsid w:val="009E2A51"/>
    <w:rsid w:val="009E3B9F"/>
    <w:rsid w:val="009E4103"/>
    <w:rsid w:val="009E4A53"/>
    <w:rsid w:val="009F3CF4"/>
    <w:rsid w:val="009F7451"/>
    <w:rsid w:val="00A0269E"/>
    <w:rsid w:val="00A045D8"/>
    <w:rsid w:val="00A04CD5"/>
    <w:rsid w:val="00A050D7"/>
    <w:rsid w:val="00A071D7"/>
    <w:rsid w:val="00A1069B"/>
    <w:rsid w:val="00A11854"/>
    <w:rsid w:val="00A14C1B"/>
    <w:rsid w:val="00A172DA"/>
    <w:rsid w:val="00A17845"/>
    <w:rsid w:val="00A20E93"/>
    <w:rsid w:val="00A21E3F"/>
    <w:rsid w:val="00A24BF7"/>
    <w:rsid w:val="00A27963"/>
    <w:rsid w:val="00A3188A"/>
    <w:rsid w:val="00A3255F"/>
    <w:rsid w:val="00A35E64"/>
    <w:rsid w:val="00A40973"/>
    <w:rsid w:val="00A4322F"/>
    <w:rsid w:val="00A50203"/>
    <w:rsid w:val="00A52C11"/>
    <w:rsid w:val="00A55E93"/>
    <w:rsid w:val="00A571C7"/>
    <w:rsid w:val="00A71075"/>
    <w:rsid w:val="00A73FF2"/>
    <w:rsid w:val="00A93D0E"/>
    <w:rsid w:val="00A93E26"/>
    <w:rsid w:val="00A947F3"/>
    <w:rsid w:val="00A95381"/>
    <w:rsid w:val="00A95B0A"/>
    <w:rsid w:val="00A966C1"/>
    <w:rsid w:val="00A966D2"/>
    <w:rsid w:val="00A968D6"/>
    <w:rsid w:val="00A9776C"/>
    <w:rsid w:val="00AA2854"/>
    <w:rsid w:val="00AA5863"/>
    <w:rsid w:val="00AA77C3"/>
    <w:rsid w:val="00AA7F37"/>
    <w:rsid w:val="00AC246B"/>
    <w:rsid w:val="00AC540E"/>
    <w:rsid w:val="00AC7780"/>
    <w:rsid w:val="00AD057B"/>
    <w:rsid w:val="00AD0B33"/>
    <w:rsid w:val="00AD0EED"/>
    <w:rsid w:val="00AD33B2"/>
    <w:rsid w:val="00AD6392"/>
    <w:rsid w:val="00AD6444"/>
    <w:rsid w:val="00AE073C"/>
    <w:rsid w:val="00AE2A1B"/>
    <w:rsid w:val="00AE4612"/>
    <w:rsid w:val="00AE504C"/>
    <w:rsid w:val="00AF1E4D"/>
    <w:rsid w:val="00AF31F4"/>
    <w:rsid w:val="00AF410B"/>
    <w:rsid w:val="00AF58F7"/>
    <w:rsid w:val="00AF6049"/>
    <w:rsid w:val="00AF6193"/>
    <w:rsid w:val="00B03D38"/>
    <w:rsid w:val="00B167F4"/>
    <w:rsid w:val="00B21326"/>
    <w:rsid w:val="00B26214"/>
    <w:rsid w:val="00B34563"/>
    <w:rsid w:val="00B404E1"/>
    <w:rsid w:val="00B408BC"/>
    <w:rsid w:val="00B41128"/>
    <w:rsid w:val="00B4224E"/>
    <w:rsid w:val="00B45195"/>
    <w:rsid w:val="00B452BB"/>
    <w:rsid w:val="00B5170B"/>
    <w:rsid w:val="00B51E79"/>
    <w:rsid w:val="00B55287"/>
    <w:rsid w:val="00B57574"/>
    <w:rsid w:val="00B65286"/>
    <w:rsid w:val="00B67451"/>
    <w:rsid w:val="00B71702"/>
    <w:rsid w:val="00B747D5"/>
    <w:rsid w:val="00B75909"/>
    <w:rsid w:val="00B76CB4"/>
    <w:rsid w:val="00B800D2"/>
    <w:rsid w:val="00B85702"/>
    <w:rsid w:val="00B86091"/>
    <w:rsid w:val="00B937E0"/>
    <w:rsid w:val="00B95443"/>
    <w:rsid w:val="00B95891"/>
    <w:rsid w:val="00B97873"/>
    <w:rsid w:val="00BA08BD"/>
    <w:rsid w:val="00BA1532"/>
    <w:rsid w:val="00BA25DC"/>
    <w:rsid w:val="00BA4722"/>
    <w:rsid w:val="00BA78B7"/>
    <w:rsid w:val="00BB659A"/>
    <w:rsid w:val="00BB7D1A"/>
    <w:rsid w:val="00BB7D43"/>
    <w:rsid w:val="00BC0579"/>
    <w:rsid w:val="00BC1ABB"/>
    <w:rsid w:val="00BC30CC"/>
    <w:rsid w:val="00BC3483"/>
    <w:rsid w:val="00BC6A0E"/>
    <w:rsid w:val="00BC7338"/>
    <w:rsid w:val="00BD215D"/>
    <w:rsid w:val="00BD275A"/>
    <w:rsid w:val="00BD7312"/>
    <w:rsid w:val="00BD7C26"/>
    <w:rsid w:val="00BD7E91"/>
    <w:rsid w:val="00BE0CD5"/>
    <w:rsid w:val="00BF4EEF"/>
    <w:rsid w:val="00C05948"/>
    <w:rsid w:val="00C0657C"/>
    <w:rsid w:val="00C06AFF"/>
    <w:rsid w:val="00C079FE"/>
    <w:rsid w:val="00C11696"/>
    <w:rsid w:val="00C123C2"/>
    <w:rsid w:val="00C1535F"/>
    <w:rsid w:val="00C20A7C"/>
    <w:rsid w:val="00C22DDB"/>
    <w:rsid w:val="00C244A5"/>
    <w:rsid w:val="00C27C31"/>
    <w:rsid w:val="00C31DFF"/>
    <w:rsid w:val="00C332E6"/>
    <w:rsid w:val="00C33CCA"/>
    <w:rsid w:val="00C405C6"/>
    <w:rsid w:val="00C41427"/>
    <w:rsid w:val="00C41951"/>
    <w:rsid w:val="00C422EB"/>
    <w:rsid w:val="00C42416"/>
    <w:rsid w:val="00C442A9"/>
    <w:rsid w:val="00C4483D"/>
    <w:rsid w:val="00C46458"/>
    <w:rsid w:val="00C51C0D"/>
    <w:rsid w:val="00C55850"/>
    <w:rsid w:val="00C563C4"/>
    <w:rsid w:val="00C60723"/>
    <w:rsid w:val="00C638EE"/>
    <w:rsid w:val="00C63E9A"/>
    <w:rsid w:val="00C65DCE"/>
    <w:rsid w:val="00C77E97"/>
    <w:rsid w:val="00C81232"/>
    <w:rsid w:val="00C825E7"/>
    <w:rsid w:val="00C84F92"/>
    <w:rsid w:val="00C917B7"/>
    <w:rsid w:val="00CA14FF"/>
    <w:rsid w:val="00CA1E89"/>
    <w:rsid w:val="00CA42AE"/>
    <w:rsid w:val="00CB015E"/>
    <w:rsid w:val="00CB1865"/>
    <w:rsid w:val="00CC2452"/>
    <w:rsid w:val="00CC2845"/>
    <w:rsid w:val="00CD0052"/>
    <w:rsid w:val="00CD071A"/>
    <w:rsid w:val="00CD0E9A"/>
    <w:rsid w:val="00CD232E"/>
    <w:rsid w:val="00CD3CE7"/>
    <w:rsid w:val="00CD49B6"/>
    <w:rsid w:val="00CD4ACA"/>
    <w:rsid w:val="00CD59A6"/>
    <w:rsid w:val="00CE0F71"/>
    <w:rsid w:val="00CE2920"/>
    <w:rsid w:val="00CE32FB"/>
    <w:rsid w:val="00CF0805"/>
    <w:rsid w:val="00CF2792"/>
    <w:rsid w:val="00CF2F1D"/>
    <w:rsid w:val="00CF35D5"/>
    <w:rsid w:val="00CF39B5"/>
    <w:rsid w:val="00CF511D"/>
    <w:rsid w:val="00D05BF6"/>
    <w:rsid w:val="00D115BC"/>
    <w:rsid w:val="00D115E2"/>
    <w:rsid w:val="00D2078F"/>
    <w:rsid w:val="00D24030"/>
    <w:rsid w:val="00D26055"/>
    <w:rsid w:val="00D262AE"/>
    <w:rsid w:val="00D27B18"/>
    <w:rsid w:val="00D3126F"/>
    <w:rsid w:val="00D32027"/>
    <w:rsid w:val="00D41ECD"/>
    <w:rsid w:val="00D43753"/>
    <w:rsid w:val="00D44C4E"/>
    <w:rsid w:val="00D5199A"/>
    <w:rsid w:val="00D519BC"/>
    <w:rsid w:val="00D5303F"/>
    <w:rsid w:val="00D5397E"/>
    <w:rsid w:val="00D53A3A"/>
    <w:rsid w:val="00D54592"/>
    <w:rsid w:val="00D555F6"/>
    <w:rsid w:val="00D55BE5"/>
    <w:rsid w:val="00D61F27"/>
    <w:rsid w:val="00D63CDA"/>
    <w:rsid w:val="00D646A1"/>
    <w:rsid w:val="00D64DA9"/>
    <w:rsid w:val="00D65440"/>
    <w:rsid w:val="00D70A5B"/>
    <w:rsid w:val="00D73A2E"/>
    <w:rsid w:val="00D76333"/>
    <w:rsid w:val="00D82A71"/>
    <w:rsid w:val="00D85689"/>
    <w:rsid w:val="00D90F00"/>
    <w:rsid w:val="00D94458"/>
    <w:rsid w:val="00D9523D"/>
    <w:rsid w:val="00DB2760"/>
    <w:rsid w:val="00DB2F80"/>
    <w:rsid w:val="00DB35CD"/>
    <w:rsid w:val="00DB447D"/>
    <w:rsid w:val="00DB4940"/>
    <w:rsid w:val="00DB6610"/>
    <w:rsid w:val="00DC0399"/>
    <w:rsid w:val="00DC2B69"/>
    <w:rsid w:val="00DC53E8"/>
    <w:rsid w:val="00DC5B12"/>
    <w:rsid w:val="00DC7017"/>
    <w:rsid w:val="00DC773E"/>
    <w:rsid w:val="00DD0723"/>
    <w:rsid w:val="00DD0B9F"/>
    <w:rsid w:val="00DD2DF4"/>
    <w:rsid w:val="00DD3C6C"/>
    <w:rsid w:val="00DD6954"/>
    <w:rsid w:val="00DD7859"/>
    <w:rsid w:val="00DE3909"/>
    <w:rsid w:val="00DE4E1E"/>
    <w:rsid w:val="00DE692C"/>
    <w:rsid w:val="00DF3562"/>
    <w:rsid w:val="00E007E3"/>
    <w:rsid w:val="00E00BF9"/>
    <w:rsid w:val="00E01130"/>
    <w:rsid w:val="00E021A0"/>
    <w:rsid w:val="00E101A6"/>
    <w:rsid w:val="00E128A1"/>
    <w:rsid w:val="00E144EE"/>
    <w:rsid w:val="00E14ACF"/>
    <w:rsid w:val="00E2018C"/>
    <w:rsid w:val="00E20891"/>
    <w:rsid w:val="00E20AEC"/>
    <w:rsid w:val="00E21E83"/>
    <w:rsid w:val="00E226EF"/>
    <w:rsid w:val="00E25D8B"/>
    <w:rsid w:val="00E3697F"/>
    <w:rsid w:val="00E373C1"/>
    <w:rsid w:val="00E37955"/>
    <w:rsid w:val="00E506AE"/>
    <w:rsid w:val="00E531C7"/>
    <w:rsid w:val="00E60B06"/>
    <w:rsid w:val="00E6220F"/>
    <w:rsid w:val="00E627D0"/>
    <w:rsid w:val="00E64611"/>
    <w:rsid w:val="00E64621"/>
    <w:rsid w:val="00E77A09"/>
    <w:rsid w:val="00E80600"/>
    <w:rsid w:val="00E829F3"/>
    <w:rsid w:val="00E82D85"/>
    <w:rsid w:val="00E85162"/>
    <w:rsid w:val="00E856BB"/>
    <w:rsid w:val="00E938FC"/>
    <w:rsid w:val="00E94E87"/>
    <w:rsid w:val="00E961B2"/>
    <w:rsid w:val="00EA3133"/>
    <w:rsid w:val="00EB5586"/>
    <w:rsid w:val="00EC251F"/>
    <w:rsid w:val="00EC2688"/>
    <w:rsid w:val="00EC65B9"/>
    <w:rsid w:val="00ED0597"/>
    <w:rsid w:val="00ED12EC"/>
    <w:rsid w:val="00ED3134"/>
    <w:rsid w:val="00ED7105"/>
    <w:rsid w:val="00EE229F"/>
    <w:rsid w:val="00EE2BC8"/>
    <w:rsid w:val="00EE3D6E"/>
    <w:rsid w:val="00EF4D35"/>
    <w:rsid w:val="00EF4FFB"/>
    <w:rsid w:val="00EF6275"/>
    <w:rsid w:val="00F006DE"/>
    <w:rsid w:val="00F05BD4"/>
    <w:rsid w:val="00F06AAB"/>
    <w:rsid w:val="00F103A7"/>
    <w:rsid w:val="00F12E60"/>
    <w:rsid w:val="00F16B01"/>
    <w:rsid w:val="00F16F3F"/>
    <w:rsid w:val="00F170D2"/>
    <w:rsid w:val="00F22706"/>
    <w:rsid w:val="00F2374B"/>
    <w:rsid w:val="00F26D05"/>
    <w:rsid w:val="00F27630"/>
    <w:rsid w:val="00F32FF7"/>
    <w:rsid w:val="00F41A36"/>
    <w:rsid w:val="00F4239F"/>
    <w:rsid w:val="00F44A01"/>
    <w:rsid w:val="00F51982"/>
    <w:rsid w:val="00F52746"/>
    <w:rsid w:val="00F52BF7"/>
    <w:rsid w:val="00F53B35"/>
    <w:rsid w:val="00F563C5"/>
    <w:rsid w:val="00F5732F"/>
    <w:rsid w:val="00F575C9"/>
    <w:rsid w:val="00F5779F"/>
    <w:rsid w:val="00F60671"/>
    <w:rsid w:val="00F6197E"/>
    <w:rsid w:val="00F627AB"/>
    <w:rsid w:val="00F62B62"/>
    <w:rsid w:val="00F63BAA"/>
    <w:rsid w:val="00F66355"/>
    <w:rsid w:val="00F67CEF"/>
    <w:rsid w:val="00F737C9"/>
    <w:rsid w:val="00F75AE7"/>
    <w:rsid w:val="00F75E2C"/>
    <w:rsid w:val="00F77583"/>
    <w:rsid w:val="00F80C95"/>
    <w:rsid w:val="00F84AC5"/>
    <w:rsid w:val="00F90AB2"/>
    <w:rsid w:val="00F91282"/>
    <w:rsid w:val="00F93897"/>
    <w:rsid w:val="00F95A40"/>
    <w:rsid w:val="00F97B76"/>
    <w:rsid w:val="00FA278D"/>
    <w:rsid w:val="00FA69F1"/>
    <w:rsid w:val="00FA7691"/>
    <w:rsid w:val="00FB165E"/>
    <w:rsid w:val="00FB1688"/>
    <w:rsid w:val="00FB22D9"/>
    <w:rsid w:val="00FB3AF5"/>
    <w:rsid w:val="00FB3DD0"/>
    <w:rsid w:val="00FB626E"/>
    <w:rsid w:val="00FB706B"/>
    <w:rsid w:val="00FB744C"/>
    <w:rsid w:val="00FC1B96"/>
    <w:rsid w:val="00FC2A82"/>
    <w:rsid w:val="00FD514C"/>
    <w:rsid w:val="00FD7637"/>
    <w:rsid w:val="00FD7755"/>
    <w:rsid w:val="00FE2637"/>
    <w:rsid w:val="00FE4471"/>
    <w:rsid w:val="00FF07A1"/>
    <w:rsid w:val="00FF134C"/>
    <w:rsid w:val="00FF20F0"/>
    <w:rsid w:val="00FF5892"/>
    <w:rsid w:val="00FF6F8A"/>
    <w:rsid w:val="00FF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D705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single space,Footnote Text Char,Footnote Text Char1 Char1,Footnote Text Char Char Char1,Footnote Text Char1 Char Char,Footnote Text Char Char Char Char,Footnote Text Char Char1 Char,Footnote Text Char Char2,fn,footnote text,ft2,FOOTNOTES"/>
    <w:basedOn w:val="a"/>
    <w:link w:val="a4"/>
    <w:semiHidden/>
    <w:rsid w:val="002E2934"/>
    <w:rPr>
      <w:sz w:val="20"/>
      <w:szCs w:val="20"/>
    </w:rPr>
  </w:style>
  <w:style w:type="character" w:customStyle="1" w:styleId="a4">
    <w:name w:val="Текст сноски Знак"/>
    <w:aliases w:val="ft Знак,single space Знак,Footnote Text Char Знак,Footnote Text Char1 Char1 Знак,Footnote Text Char Char Char1 Знак,Footnote Text Char1 Char Char Знак,Footnote Text Char Char Char Char Знак,Footnote Text Char Char1 Char Знак,fn Знак"/>
    <w:basedOn w:val="a0"/>
    <w:link w:val="a3"/>
    <w:semiHidden/>
    <w:rsid w:val="002E2934"/>
    <w:rPr>
      <w:rFonts w:ascii="Times New Roman" w:eastAsia="Times New Roman" w:hAnsi="Times New Roman" w:cs="Times New Roman"/>
      <w:sz w:val="20"/>
      <w:szCs w:val="20"/>
      <w:lang w:eastAsia="ru-RU"/>
    </w:rPr>
  </w:style>
  <w:style w:type="character" w:styleId="a5">
    <w:name w:val="footnote reference"/>
    <w:aliases w:val="ftref,16 Point,Superscript 6 Point,Знак сноски-FN"/>
    <w:basedOn w:val="a0"/>
    <w:semiHidden/>
    <w:rsid w:val="002E2934"/>
    <w:rPr>
      <w:vertAlign w:val="superscript"/>
    </w:rPr>
  </w:style>
  <w:style w:type="paragraph" w:styleId="a6">
    <w:name w:val="List Paragraph"/>
    <w:basedOn w:val="a"/>
    <w:uiPriority w:val="34"/>
    <w:qFormat/>
    <w:rsid w:val="002E2934"/>
    <w:pPr>
      <w:ind w:left="720"/>
      <w:contextualSpacing/>
    </w:pPr>
  </w:style>
  <w:style w:type="paragraph" w:styleId="a7">
    <w:name w:val="Balloon Text"/>
    <w:basedOn w:val="a"/>
    <w:link w:val="a8"/>
    <w:uiPriority w:val="99"/>
    <w:semiHidden/>
    <w:unhideWhenUsed/>
    <w:rsid w:val="00E961B2"/>
    <w:rPr>
      <w:rFonts w:ascii="Tahoma" w:hAnsi="Tahoma" w:cs="Tahoma"/>
      <w:sz w:val="16"/>
      <w:szCs w:val="16"/>
    </w:rPr>
  </w:style>
  <w:style w:type="character" w:customStyle="1" w:styleId="a8">
    <w:name w:val="Текст выноски Знак"/>
    <w:basedOn w:val="a0"/>
    <w:link w:val="a7"/>
    <w:uiPriority w:val="99"/>
    <w:semiHidden/>
    <w:rsid w:val="00E961B2"/>
    <w:rPr>
      <w:rFonts w:ascii="Tahoma" w:eastAsia="Times New Roman" w:hAnsi="Tahoma" w:cs="Tahoma"/>
      <w:sz w:val="16"/>
      <w:szCs w:val="16"/>
      <w:lang w:eastAsia="ru-RU"/>
    </w:rPr>
  </w:style>
  <w:style w:type="character" w:styleId="a9">
    <w:name w:val="annotation reference"/>
    <w:basedOn w:val="a0"/>
    <w:uiPriority w:val="99"/>
    <w:semiHidden/>
    <w:rsid w:val="00993D8B"/>
    <w:rPr>
      <w:sz w:val="16"/>
      <w:szCs w:val="16"/>
    </w:rPr>
  </w:style>
  <w:style w:type="paragraph" w:styleId="aa">
    <w:name w:val="header"/>
    <w:basedOn w:val="a"/>
    <w:link w:val="ab"/>
    <w:uiPriority w:val="99"/>
    <w:semiHidden/>
    <w:unhideWhenUsed/>
    <w:rsid w:val="008A3708"/>
    <w:pPr>
      <w:tabs>
        <w:tab w:val="center" w:pos="4677"/>
        <w:tab w:val="right" w:pos="9355"/>
      </w:tabs>
    </w:pPr>
  </w:style>
  <w:style w:type="character" w:customStyle="1" w:styleId="ab">
    <w:name w:val="Верхний колонтитул Знак"/>
    <w:basedOn w:val="a0"/>
    <w:link w:val="aa"/>
    <w:uiPriority w:val="99"/>
    <w:semiHidden/>
    <w:rsid w:val="008A370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3708"/>
    <w:pPr>
      <w:tabs>
        <w:tab w:val="center" w:pos="4677"/>
        <w:tab w:val="right" w:pos="9355"/>
      </w:tabs>
    </w:pPr>
  </w:style>
  <w:style w:type="character" w:customStyle="1" w:styleId="ad">
    <w:name w:val="Нижний колонтитул Знак"/>
    <w:basedOn w:val="a0"/>
    <w:link w:val="ac"/>
    <w:uiPriority w:val="99"/>
    <w:rsid w:val="008A3708"/>
    <w:rPr>
      <w:rFonts w:ascii="Times New Roman" w:eastAsia="Times New Roman" w:hAnsi="Times New Roman" w:cs="Times New Roman"/>
      <w:sz w:val="24"/>
      <w:szCs w:val="24"/>
      <w:lang w:eastAsia="ru-RU"/>
    </w:rPr>
  </w:style>
  <w:style w:type="paragraph" w:styleId="ae">
    <w:name w:val="Normal (Web)"/>
    <w:basedOn w:val="a"/>
    <w:uiPriority w:val="99"/>
    <w:unhideWhenUsed/>
    <w:rsid w:val="00502710"/>
    <w:pPr>
      <w:spacing w:before="100" w:beforeAutospacing="1" w:after="100" w:afterAutospacing="1"/>
    </w:pPr>
  </w:style>
  <w:style w:type="character" w:styleId="af">
    <w:name w:val="Hyperlink"/>
    <w:basedOn w:val="a0"/>
    <w:uiPriority w:val="99"/>
    <w:unhideWhenUsed/>
    <w:rsid w:val="00AD6444"/>
    <w:rPr>
      <w:color w:val="0000FF" w:themeColor="hyperlink"/>
      <w:u w:val="single"/>
    </w:rPr>
  </w:style>
  <w:style w:type="paragraph" w:styleId="af0">
    <w:name w:val="Body Text"/>
    <w:basedOn w:val="a"/>
    <w:link w:val="af1"/>
    <w:rsid w:val="001C215C"/>
    <w:pPr>
      <w:spacing w:after="120"/>
    </w:pPr>
  </w:style>
  <w:style w:type="character" w:customStyle="1" w:styleId="af1">
    <w:name w:val="Основной текст Знак"/>
    <w:basedOn w:val="a0"/>
    <w:link w:val="af0"/>
    <w:rsid w:val="001C215C"/>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847EC5"/>
    <w:pPr>
      <w:spacing w:after="120"/>
      <w:ind w:left="283"/>
    </w:pPr>
  </w:style>
  <w:style w:type="character" w:customStyle="1" w:styleId="af3">
    <w:name w:val="Основной текст с отступом Знак"/>
    <w:basedOn w:val="a0"/>
    <w:link w:val="af2"/>
    <w:uiPriority w:val="99"/>
    <w:semiHidden/>
    <w:rsid w:val="00847EC5"/>
    <w:rPr>
      <w:rFonts w:ascii="Times New Roman" w:eastAsia="Times New Roman" w:hAnsi="Times New Roman" w:cs="Times New Roman"/>
      <w:sz w:val="24"/>
      <w:szCs w:val="24"/>
      <w:lang w:eastAsia="ru-RU"/>
    </w:rPr>
  </w:style>
  <w:style w:type="table" w:styleId="af4">
    <w:name w:val="Table Grid"/>
    <w:basedOn w:val="a1"/>
    <w:uiPriority w:val="59"/>
    <w:rsid w:val="00315904"/>
    <w:pPr>
      <w:spacing w:after="0" w:afterAutospacing="1" w:line="240" w:lineRule="auto"/>
      <w:jc w:val="center"/>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 Spacing"/>
    <w:uiPriority w:val="1"/>
    <w:qFormat/>
    <w:rsid w:val="00FF6F8A"/>
    <w:pPr>
      <w:spacing w:after="0" w:line="240" w:lineRule="auto"/>
    </w:pPr>
    <w:rPr>
      <w:rFonts w:ascii="Times New Roman" w:hAnsi="Times New Roman" w:cs="Times New Roman"/>
      <w:sz w:val="24"/>
    </w:rPr>
  </w:style>
  <w:style w:type="character" w:customStyle="1" w:styleId="opacity">
    <w:name w:val="opacity"/>
    <w:basedOn w:val="a0"/>
    <w:rsid w:val="0041594F"/>
  </w:style>
  <w:style w:type="character" w:customStyle="1" w:styleId="40">
    <w:name w:val="Заголовок 4 Знак"/>
    <w:basedOn w:val="a0"/>
    <w:link w:val="4"/>
    <w:uiPriority w:val="9"/>
    <w:rsid w:val="008D7057"/>
    <w:rPr>
      <w:rFonts w:ascii="Times New Roman" w:eastAsia="Times New Roman" w:hAnsi="Times New Roman" w:cs="Times New Roman"/>
      <w:b/>
      <w:bCs/>
      <w:sz w:val="24"/>
      <w:szCs w:val="24"/>
      <w:lang w:eastAsia="ru-RU"/>
    </w:rPr>
  </w:style>
  <w:style w:type="paragraph" w:customStyle="1" w:styleId="normal">
    <w:name w:val="normal"/>
    <w:basedOn w:val="a"/>
    <w:rsid w:val="008D7057"/>
    <w:pPr>
      <w:spacing w:before="100" w:beforeAutospacing="1" w:after="100" w:afterAutospacing="1"/>
    </w:pPr>
  </w:style>
  <w:style w:type="paragraph" w:customStyle="1" w:styleId="Default">
    <w:name w:val="Default"/>
    <w:rsid w:val="008D7057"/>
    <w:pPr>
      <w:autoSpaceDE w:val="0"/>
      <w:autoSpaceDN w:val="0"/>
      <w:adjustRightInd w:val="0"/>
      <w:spacing w:after="0" w:line="240" w:lineRule="auto"/>
    </w:pPr>
    <w:rPr>
      <w:rFonts w:ascii="Arial" w:hAnsi="Arial" w:cs="Arial"/>
      <w:color w:val="000000"/>
      <w:sz w:val="24"/>
      <w:szCs w:val="24"/>
    </w:rPr>
  </w:style>
  <w:style w:type="character" w:styleId="HTML">
    <w:name w:val="HTML Cite"/>
    <w:basedOn w:val="a0"/>
    <w:uiPriority w:val="99"/>
    <w:semiHidden/>
    <w:unhideWhenUsed/>
    <w:rsid w:val="008D7057"/>
    <w:rPr>
      <w:i w:val="0"/>
      <w:iCs w:val="0"/>
      <w:color w:val="228822"/>
    </w:rPr>
  </w:style>
  <w:style w:type="character" w:styleId="af6">
    <w:name w:val="Emphasis"/>
    <w:basedOn w:val="a0"/>
    <w:uiPriority w:val="20"/>
    <w:qFormat/>
    <w:rsid w:val="008D7057"/>
    <w:rPr>
      <w:i/>
      <w:iCs/>
    </w:rPr>
  </w:style>
  <w:style w:type="paragraph" w:styleId="af7">
    <w:name w:val="annotation text"/>
    <w:basedOn w:val="a"/>
    <w:link w:val="af8"/>
    <w:uiPriority w:val="99"/>
    <w:semiHidden/>
    <w:unhideWhenUsed/>
    <w:rsid w:val="008D7057"/>
    <w:pPr>
      <w:spacing w:after="200"/>
    </w:pPr>
    <w:rPr>
      <w:rFonts w:eastAsia="Calibri"/>
      <w:sz w:val="20"/>
      <w:szCs w:val="20"/>
      <w:lang w:eastAsia="en-US"/>
    </w:rPr>
  </w:style>
  <w:style w:type="character" w:customStyle="1" w:styleId="af8">
    <w:name w:val="Текст примечания Знак"/>
    <w:basedOn w:val="a0"/>
    <w:link w:val="af7"/>
    <w:uiPriority w:val="99"/>
    <w:semiHidden/>
    <w:rsid w:val="008D7057"/>
    <w:rPr>
      <w:rFonts w:ascii="Times New Roman" w:eastAsia="Calibri" w:hAnsi="Times New Roman" w:cs="Times New Roman"/>
      <w:sz w:val="20"/>
      <w:szCs w:val="20"/>
    </w:rPr>
  </w:style>
  <w:style w:type="character" w:customStyle="1" w:styleId="FontStyle146">
    <w:name w:val="Font Style146"/>
    <w:basedOn w:val="a0"/>
    <w:uiPriority w:val="99"/>
    <w:rsid w:val="008D7057"/>
    <w:rPr>
      <w:rFonts w:ascii="Times New Roman" w:hAnsi="Times New Roman" w:cs="Times New Roman"/>
      <w:sz w:val="26"/>
      <w:szCs w:val="26"/>
    </w:rPr>
  </w:style>
  <w:style w:type="paragraph" w:customStyle="1" w:styleId="Style13">
    <w:name w:val="Style13"/>
    <w:basedOn w:val="a"/>
    <w:uiPriority w:val="99"/>
    <w:rsid w:val="008D7057"/>
    <w:pPr>
      <w:widowControl w:val="0"/>
      <w:autoSpaceDE w:val="0"/>
      <w:autoSpaceDN w:val="0"/>
      <w:adjustRightInd w:val="0"/>
      <w:spacing w:line="307" w:lineRule="exact"/>
      <w:ind w:firstLine="614"/>
      <w:jc w:val="both"/>
    </w:pPr>
  </w:style>
  <w:style w:type="character" w:customStyle="1" w:styleId="FontStyle106">
    <w:name w:val="Font Style106"/>
    <w:basedOn w:val="a0"/>
    <w:uiPriority w:val="99"/>
    <w:rsid w:val="008D7057"/>
    <w:rPr>
      <w:rFonts w:ascii="Times New Roman" w:hAnsi="Times New Roman" w:cs="Times New Roman"/>
      <w:b/>
      <w:bCs/>
      <w:sz w:val="26"/>
      <w:szCs w:val="26"/>
    </w:rPr>
  </w:style>
  <w:style w:type="paragraph" w:customStyle="1" w:styleId="Style3">
    <w:name w:val="Style3"/>
    <w:basedOn w:val="a"/>
    <w:uiPriority w:val="99"/>
    <w:rsid w:val="008D7057"/>
    <w:pPr>
      <w:widowControl w:val="0"/>
      <w:autoSpaceDE w:val="0"/>
      <w:autoSpaceDN w:val="0"/>
      <w:adjustRightInd w:val="0"/>
      <w:spacing w:line="278" w:lineRule="exact"/>
      <w:ind w:firstLine="538"/>
      <w:jc w:val="both"/>
    </w:pPr>
  </w:style>
  <w:style w:type="character" w:customStyle="1" w:styleId="FontStyle107">
    <w:name w:val="Font Style107"/>
    <w:basedOn w:val="a0"/>
    <w:uiPriority w:val="99"/>
    <w:rsid w:val="008D7057"/>
    <w:rPr>
      <w:rFonts w:ascii="Arial" w:hAnsi="Arial" w:cs="Arial"/>
      <w:sz w:val="22"/>
      <w:szCs w:val="22"/>
    </w:rPr>
  </w:style>
  <w:style w:type="paragraph" w:customStyle="1" w:styleId="Bodytext">
    <w:name w:val="Body text"/>
    <w:basedOn w:val="a"/>
    <w:next w:val="a"/>
    <w:rsid w:val="00EC251F"/>
    <w:pPr>
      <w:autoSpaceDE w:val="0"/>
      <w:autoSpaceDN w:val="0"/>
      <w:adjustRightInd w:val="0"/>
    </w:pPr>
    <w:rPr>
      <w:rFonts w:ascii="CPDABN+Arial" w:hAnsi="CPDABN+Arial"/>
      <w:lang w:val="en-US" w:eastAsia="en-US"/>
    </w:rPr>
  </w:style>
  <w:style w:type="paragraph" w:styleId="2">
    <w:name w:val="Body Text 2"/>
    <w:basedOn w:val="a"/>
    <w:link w:val="20"/>
    <w:uiPriority w:val="99"/>
    <w:semiHidden/>
    <w:unhideWhenUsed/>
    <w:rsid w:val="00F627AB"/>
    <w:pPr>
      <w:spacing w:after="120" w:line="480" w:lineRule="auto"/>
    </w:pPr>
  </w:style>
  <w:style w:type="character" w:customStyle="1" w:styleId="20">
    <w:name w:val="Основной текст 2 Знак"/>
    <w:basedOn w:val="a0"/>
    <w:link w:val="2"/>
    <w:uiPriority w:val="99"/>
    <w:semiHidden/>
    <w:rsid w:val="00F627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832017">
      <w:bodyDiv w:val="1"/>
      <w:marLeft w:val="0"/>
      <w:marRight w:val="0"/>
      <w:marTop w:val="0"/>
      <w:marBottom w:val="0"/>
      <w:divBdr>
        <w:top w:val="none" w:sz="0" w:space="0" w:color="auto"/>
        <w:left w:val="none" w:sz="0" w:space="0" w:color="auto"/>
        <w:bottom w:val="none" w:sz="0" w:space="0" w:color="auto"/>
        <w:right w:val="none" w:sz="0" w:space="0" w:color="auto"/>
      </w:divBdr>
    </w:div>
    <w:div w:id="172964636">
      <w:bodyDiv w:val="1"/>
      <w:marLeft w:val="0"/>
      <w:marRight w:val="0"/>
      <w:marTop w:val="0"/>
      <w:marBottom w:val="0"/>
      <w:divBdr>
        <w:top w:val="none" w:sz="0" w:space="0" w:color="auto"/>
        <w:left w:val="none" w:sz="0" w:space="0" w:color="auto"/>
        <w:bottom w:val="none" w:sz="0" w:space="0" w:color="auto"/>
        <w:right w:val="none" w:sz="0" w:space="0" w:color="auto"/>
      </w:divBdr>
    </w:div>
    <w:div w:id="180366050">
      <w:bodyDiv w:val="1"/>
      <w:marLeft w:val="0"/>
      <w:marRight w:val="0"/>
      <w:marTop w:val="0"/>
      <w:marBottom w:val="0"/>
      <w:divBdr>
        <w:top w:val="none" w:sz="0" w:space="0" w:color="auto"/>
        <w:left w:val="none" w:sz="0" w:space="0" w:color="auto"/>
        <w:bottom w:val="none" w:sz="0" w:space="0" w:color="auto"/>
        <w:right w:val="none" w:sz="0" w:space="0" w:color="auto"/>
      </w:divBdr>
    </w:div>
    <w:div w:id="188421731">
      <w:bodyDiv w:val="1"/>
      <w:marLeft w:val="0"/>
      <w:marRight w:val="0"/>
      <w:marTop w:val="0"/>
      <w:marBottom w:val="0"/>
      <w:divBdr>
        <w:top w:val="none" w:sz="0" w:space="0" w:color="auto"/>
        <w:left w:val="none" w:sz="0" w:space="0" w:color="auto"/>
        <w:bottom w:val="none" w:sz="0" w:space="0" w:color="auto"/>
        <w:right w:val="none" w:sz="0" w:space="0" w:color="auto"/>
      </w:divBdr>
    </w:div>
    <w:div w:id="359550005">
      <w:bodyDiv w:val="1"/>
      <w:marLeft w:val="0"/>
      <w:marRight w:val="0"/>
      <w:marTop w:val="0"/>
      <w:marBottom w:val="0"/>
      <w:divBdr>
        <w:top w:val="none" w:sz="0" w:space="0" w:color="auto"/>
        <w:left w:val="none" w:sz="0" w:space="0" w:color="auto"/>
        <w:bottom w:val="none" w:sz="0" w:space="0" w:color="auto"/>
        <w:right w:val="none" w:sz="0" w:space="0" w:color="auto"/>
      </w:divBdr>
    </w:div>
    <w:div w:id="489710818">
      <w:bodyDiv w:val="1"/>
      <w:marLeft w:val="0"/>
      <w:marRight w:val="0"/>
      <w:marTop w:val="0"/>
      <w:marBottom w:val="0"/>
      <w:divBdr>
        <w:top w:val="none" w:sz="0" w:space="0" w:color="auto"/>
        <w:left w:val="none" w:sz="0" w:space="0" w:color="auto"/>
        <w:bottom w:val="none" w:sz="0" w:space="0" w:color="auto"/>
        <w:right w:val="none" w:sz="0" w:space="0" w:color="auto"/>
      </w:divBdr>
    </w:div>
    <w:div w:id="512916036">
      <w:bodyDiv w:val="1"/>
      <w:marLeft w:val="0"/>
      <w:marRight w:val="0"/>
      <w:marTop w:val="0"/>
      <w:marBottom w:val="0"/>
      <w:divBdr>
        <w:top w:val="none" w:sz="0" w:space="0" w:color="auto"/>
        <w:left w:val="none" w:sz="0" w:space="0" w:color="auto"/>
        <w:bottom w:val="none" w:sz="0" w:space="0" w:color="auto"/>
        <w:right w:val="none" w:sz="0" w:space="0" w:color="auto"/>
      </w:divBdr>
    </w:div>
    <w:div w:id="635381209">
      <w:bodyDiv w:val="1"/>
      <w:marLeft w:val="0"/>
      <w:marRight w:val="0"/>
      <w:marTop w:val="0"/>
      <w:marBottom w:val="0"/>
      <w:divBdr>
        <w:top w:val="none" w:sz="0" w:space="0" w:color="auto"/>
        <w:left w:val="none" w:sz="0" w:space="0" w:color="auto"/>
        <w:bottom w:val="none" w:sz="0" w:space="0" w:color="auto"/>
        <w:right w:val="none" w:sz="0" w:space="0" w:color="auto"/>
      </w:divBdr>
    </w:div>
    <w:div w:id="725615496">
      <w:bodyDiv w:val="1"/>
      <w:marLeft w:val="0"/>
      <w:marRight w:val="0"/>
      <w:marTop w:val="0"/>
      <w:marBottom w:val="0"/>
      <w:divBdr>
        <w:top w:val="none" w:sz="0" w:space="0" w:color="auto"/>
        <w:left w:val="none" w:sz="0" w:space="0" w:color="auto"/>
        <w:bottom w:val="none" w:sz="0" w:space="0" w:color="auto"/>
        <w:right w:val="none" w:sz="0" w:space="0" w:color="auto"/>
      </w:divBdr>
    </w:div>
    <w:div w:id="750782360">
      <w:bodyDiv w:val="1"/>
      <w:marLeft w:val="0"/>
      <w:marRight w:val="0"/>
      <w:marTop w:val="0"/>
      <w:marBottom w:val="0"/>
      <w:divBdr>
        <w:top w:val="none" w:sz="0" w:space="0" w:color="auto"/>
        <w:left w:val="none" w:sz="0" w:space="0" w:color="auto"/>
        <w:bottom w:val="none" w:sz="0" w:space="0" w:color="auto"/>
        <w:right w:val="none" w:sz="0" w:space="0" w:color="auto"/>
      </w:divBdr>
    </w:div>
    <w:div w:id="751974053">
      <w:bodyDiv w:val="1"/>
      <w:marLeft w:val="0"/>
      <w:marRight w:val="0"/>
      <w:marTop w:val="0"/>
      <w:marBottom w:val="0"/>
      <w:divBdr>
        <w:top w:val="none" w:sz="0" w:space="0" w:color="auto"/>
        <w:left w:val="none" w:sz="0" w:space="0" w:color="auto"/>
        <w:bottom w:val="none" w:sz="0" w:space="0" w:color="auto"/>
        <w:right w:val="none" w:sz="0" w:space="0" w:color="auto"/>
      </w:divBdr>
    </w:div>
    <w:div w:id="826936856">
      <w:bodyDiv w:val="1"/>
      <w:marLeft w:val="0"/>
      <w:marRight w:val="0"/>
      <w:marTop w:val="0"/>
      <w:marBottom w:val="0"/>
      <w:divBdr>
        <w:top w:val="none" w:sz="0" w:space="0" w:color="auto"/>
        <w:left w:val="none" w:sz="0" w:space="0" w:color="auto"/>
        <w:bottom w:val="none" w:sz="0" w:space="0" w:color="auto"/>
        <w:right w:val="none" w:sz="0" w:space="0" w:color="auto"/>
      </w:divBdr>
    </w:div>
    <w:div w:id="948702655">
      <w:bodyDiv w:val="1"/>
      <w:marLeft w:val="0"/>
      <w:marRight w:val="0"/>
      <w:marTop w:val="0"/>
      <w:marBottom w:val="0"/>
      <w:divBdr>
        <w:top w:val="none" w:sz="0" w:space="0" w:color="auto"/>
        <w:left w:val="none" w:sz="0" w:space="0" w:color="auto"/>
        <w:bottom w:val="none" w:sz="0" w:space="0" w:color="auto"/>
        <w:right w:val="none" w:sz="0" w:space="0" w:color="auto"/>
      </w:divBdr>
    </w:div>
    <w:div w:id="986741156">
      <w:bodyDiv w:val="1"/>
      <w:marLeft w:val="0"/>
      <w:marRight w:val="0"/>
      <w:marTop w:val="0"/>
      <w:marBottom w:val="0"/>
      <w:divBdr>
        <w:top w:val="none" w:sz="0" w:space="0" w:color="auto"/>
        <w:left w:val="none" w:sz="0" w:space="0" w:color="auto"/>
        <w:bottom w:val="none" w:sz="0" w:space="0" w:color="auto"/>
        <w:right w:val="none" w:sz="0" w:space="0" w:color="auto"/>
      </w:divBdr>
    </w:div>
    <w:div w:id="1083649462">
      <w:bodyDiv w:val="1"/>
      <w:marLeft w:val="0"/>
      <w:marRight w:val="0"/>
      <w:marTop w:val="0"/>
      <w:marBottom w:val="0"/>
      <w:divBdr>
        <w:top w:val="none" w:sz="0" w:space="0" w:color="auto"/>
        <w:left w:val="none" w:sz="0" w:space="0" w:color="auto"/>
        <w:bottom w:val="none" w:sz="0" w:space="0" w:color="auto"/>
        <w:right w:val="none" w:sz="0" w:space="0" w:color="auto"/>
      </w:divBdr>
    </w:div>
    <w:div w:id="1112356021">
      <w:bodyDiv w:val="1"/>
      <w:marLeft w:val="0"/>
      <w:marRight w:val="0"/>
      <w:marTop w:val="0"/>
      <w:marBottom w:val="0"/>
      <w:divBdr>
        <w:top w:val="none" w:sz="0" w:space="0" w:color="auto"/>
        <w:left w:val="none" w:sz="0" w:space="0" w:color="auto"/>
        <w:bottom w:val="none" w:sz="0" w:space="0" w:color="auto"/>
        <w:right w:val="none" w:sz="0" w:space="0" w:color="auto"/>
      </w:divBdr>
    </w:div>
    <w:div w:id="1157309765">
      <w:bodyDiv w:val="1"/>
      <w:marLeft w:val="0"/>
      <w:marRight w:val="0"/>
      <w:marTop w:val="0"/>
      <w:marBottom w:val="0"/>
      <w:divBdr>
        <w:top w:val="none" w:sz="0" w:space="0" w:color="auto"/>
        <w:left w:val="none" w:sz="0" w:space="0" w:color="auto"/>
        <w:bottom w:val="none" w:sz="0" w:space="0" w:color="auto"/>
        <w:right w:val="none" w:sz="0" w:space="0" w:color="auto"/>
      </w:divBdr>
    </w:div>
    <w:div w:id="1189175538">
      <w:bodyDiv w:val="1"/>
      <w:marLeft w:val="0"/>
      <w:marRight w:val="0"/>
      <w:marTop w:val="0"/>
      <w:marBottom w:val="0"/>
      <w:divBdr>
        <w:top w:val="none" w:sz="0" w:space="0" w:color="auto"/>
        <w:left w:val="none" w:sz="0" w:space="0" w:color="auto"/>
        <w:bottom w:val="none" w:sz="0" w:space="0" w:color="auto"/>
        <w:right w:val="none" w:sz="0" w:space="0" w:color="auto"/>
      </w:divBdr>
    </w:div>
    <w:div w:id="1215850387">
      <w:bodyDiv w:val="1"/>
      <w:marLeft w:val="0"/>
      <w:marRight w:val="0"/>
      <w:marTop w:val="0"/>
      <w:marBottom w:val="0"/>
      <w:divBdr>
        <w:top w:val="none" w:sz="0" w:space="0" w:color="auto"/>
        <w:left w:val="none" w:sz="0" w:space="0" w:color="auto"/>
        <w:bottom w:val="none" w:sz="0" w:space="0" w:color="auto"/>
        <w:right w:val="none" w:sz="0" w:space="0" w:color="auto"/>
      </w:divBdr>
    </w:div>
    <w:div w:id="1224635516">
      <w:bodyDiv w:val="1"/>
      <w:marLeft w:val="0"/>
      <w:marRight w:val="0"/>
      <w:marTop w:val="0"/>
      <w:marBottom w:val="0"/>
      <w:divBdr>
        <w:top w:val="none" w:sz="0" w:space="0" w:color="auto"/>
        <w:left w:val="none" w:sz="0" w:space="0" w:color="auto"/>
        <w:bottom w:val="none" w:sz="0" w:space="0" w:color="auto"/>
        <w:right w:val="none" w:sz="0" w:space="0" w:color="auto"/>
      </w:divBdr>
    </w:div>
    <w:div w:id="1357464376">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 w:id="1592816851">
      <w:bodyDiv w:val="1"/>
      <w:marLeft w:val="0"/>
      <w:marRight w:val="0"/>
      <w:marTop w:val="0"/>
      <w:marBottom w:val="0"/>
      <w:divBdr>
        <w:top w:val="none" w:sz="0" w:space="0" w:color="auto"/>
        <w:left w:val="none" w:sz="0" w:space="0" w:color="auto"/>
        <w:bottom w:val="none" w:sz="0" w:space="0" w:color="auto"/>
        <w:right w:val="none" w:sz="0" w:space="0" w:color="auto"/>
      </w:divBdr>
    </w:div>
    <w:div w:id="1657026770">
      <w:bodyDiv w:val="1"/>
      <w:marLeft w:val="0"/>
      <w:marRight w:val="0"/>
      <w:marTop w:val="0"/>
      <w:marBottom w:val="0"/>
      <w:divBdr>
        <w:top w:val="none" w:sz="0" w:space="0" w:color="auto"/>
        <w:left w:val="none" w:sz="0" w:space="0" w:color="auto"/>
        <w:bottom w:val="none" w:sz="0" w:space="0" w:color="auto"/>
        <w:right w:val="none" w:sz="0" w:space="0" w:color="auto"/>
      </w:divBdr>
    </w:div>
    <w:div w:id="1696616734">
      <w:bodyDiv w:val="1"/>
      <w:marLeft w:val="0"/>
      <w:marRight w:val="0"/>
      <w:marTop w:val="0"/>
      <w:marBottom w:val="0"/>
      <w:divBdr>
        <w:top w:val="none" w:sz="0" w:space="0" w:color="auto"/>
        <w:left w:val="none" w:sz="0" w:space="0" w:color="auto"/>
        <w:bottom w:val="none" w:sz="0" w:space="0" w:color="auto"/>
        <w:right w:val="none" w:sz="0" w:space="0" w:color="auto"/>
      </w:divBdr>
    </w:div>
    <w:div w:id="1774010402">
      <w:bodyDiv w:val="1"/>
      <w:marLeft w:val="0"/>
      <w:marRight w:val="0"/>
      <w:marTop w:val="0"/>
      <w:marBottom w:val="0"/>
      <w:divBdr>
        <w:top w:val="none" w:sz="0" w:space="0" w:color="auto"/>
        <w:left w:val="none" w:sz="0" w:space="0" w:color="auto"/>
        <w:bottom w:val="none" w:sz="0" w:space="0" w:color="auto"/>
        <w:right w:val="none" w:sz="0" w:space="0" w:color="auto"/>
      </w:divBdr>
    </w:div>
    <w:div w:id="1792817945">
      <w:bodyDiv w:val="1"/>
      <w:marLeft w:val="0"/>
      <w:marRight w:val="0"/>
      <w:marTop w:val="0"/>
      <w:marBottom w:val="0"/>
      <w:divBdr>
        <w:top w:val="none" w:sz="0" w:space="0" w:color="auto"/>
        <w:left w:val="none" w:sz="0" w:space="0" w:color="auto"/>
        <w:bottom w:val="none" w:sz="0" w:space="0" w:color="auto"/>
        <w:right w:val="none" w:sz="0" w:space="0" w:color="auto"/>
      </w:divBdr>
    </w:div>
    <w:div w:id="1958442094">
      <w:bodyDiv w:val="1"/>
      <w:marLeft w:val="0"/>
      <w:marRight w:val="0"/>
      <w:marTop w:val="0"/>
      <w:marBottom w:val="0"/>
      <w:divBdr>
        <w:top w:val="none" w:sz="0" w:space="0" w:color="auto"/>
        <w:left w:val="none" w:sz="0" w:space="0" w:color="auto"/>
        <w:bottom w:val="none" w:sz="0" w:space="0" w:color="auto"/>
        <w:right w:val="none" w:sz="0" w:space="0" w:color="auto"/>
      </w:divBdr>
    </w:div>
    <w:div w:id="2083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yperlink" Target="http://data.un.org"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1%20&#1075;&#1083;&#1072;&#107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2\&#1062;&#1077;&#1083;&#1080;_&#1090;&#1099;&#1089;&#1103;&#1095;&#1080;&#1083;&#1077;&#1090;&#1080;&#11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069;&#1082;&#1086;&#1085;&#1086;&#1084;&#1080;&#1095;&#1077;&#1089;&#1082;&#1072;&#1103;%20&#1089;&#1090;&#1072;&#1090;&#1080;&#1089;&#1090;&#1080;&#1082;&#1072;\0-&#1092;&#1072;&#1082;&#1090;&#1086;&#1088;&#1099;%20&#1088;&#1086;&#1089;&#1090;&#1072;.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2\&#1062;&#1077;&#1083;&#1080;_&#1090;&#1099;&#1089;&#1103;&#1095;&#1080;&#1083;&#1077;&#1090;&#1080;&#1103;.xls" TargetMode="External"/><Relationship Id="rId1" Type="http://schemas.openxmlformats.org/officeDocument/2006/relationships/themeOverride" Target="../theme/themeOverride1.xml"/></Relationships>
</file>

<file path=word/charts/_rels/chart21.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2\&#1062;&#1077;&#1083;&#1080;_&#1090;&#1099;&#1089;&#1103;&#1095;&#1080;&#1083;&#1077;&#1090;&#1080;&#1103;.xls" TargetMode="External"/><Relationship Id="rId1" Type="http://schemas.openxmlformats.org/officeDocument/2006/relationships/themeOverride" Target="../theme/themeOverride2.xml"/></Relationships>
</file>

<file path=word/charts/_rels/chart2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2\&#1062;&#1077;&#1083;&#1080;_&#1090;&#1099;&#1089;&#1103;&#1095;&#1080;&#1083;&#1077;&#1090;&#1080;&#1103;.xls"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2\&#1062;&#1077;&#1083;&#1080;_&#1090;&#1099;&#1089;&#1103;&#1095;&#1080;&#1083;&#1077;&#1090;&#1080;&#1103;.xls" TargetMode="External"/><Relationship Id="rId1" Type="http://schemas.openxmlformats.org/officeDocument/2006/relationships/themeOverride" Target="../theme/themeOverride3.xml"/></Relationships>
</file>

<file path=word/charts/_rels/chart24.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2\&#1062;&#1077;&#1083;&#1080;_&#1090;&#1099;&#1089;&#1103;&#1095;&#1080;&#1083;&#1077;&#1090;&#1080;&#1103;.xls"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052;&#1072;&#1090;&#1077;&#1088;&#1080;&#1072;&#1083;&#1099;\1-&#1053;&#1077;&#1088;&#1072;&#1074;&#1077;&#1085;&#1089;&#1090;&#1074;&#108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1%20&#1075;&#1083;&#1072;&#107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0"/>
          <c:order val="0"/>
          <c:tx>
            <c:v>2008</c:v>
          </c:tx>
          <c:xVal>
            <c:numRef>
              <c:f>'1.1'!$B$41:$B$54</c:f>
              <c:numCache>
                <c:formatCode>0.000</c:formatCode>
                <c:ptCount val="14"/>
                <c:pt idx="0">
                  <c:v>8.0420617741102512E-2</c:v>
                </c:pt>
                <c:pt idx="1">
                  <c:v>0.15414958960103009</c:v>
                </c:pt>
                <c:pt idx="2">
                  <c:v>0.26521919077600375</c:v>
                </c:pt>
                <c:pt idx="3">
                  <c:v>0.32079977438128832</c:v>
                </c:pt>
                <c:pt idx="4">
                  <c:v>0.37960348243946884</c:v>
                </c:pt>
                <c:pt idx="5">
                  <c:v>0.47027217088419832</c:v>
                </c:pt>
                <c:pt idx="6">
                  <c:v>0.51015467334732467</c:v>
                </c:pt>
                <c:pt idx="7">
                  <c:v>0.6199276994583035</c:v>
                </c:pt>
                <c:pt idx="8">
                  <c:v>0.64550026187886189</c:v>
                </c:pt>
                <c:pt idx="9" formatCode="General">
                  <c:v>0.73840316159207708</c:v>
                </c:pt>
                <c:pt idx="10">
                  <c:v>0.79618133005160652</c:v>
                </c:pt>
                <c:pt idx="11">
                  <c:v>0.88912085617906655</c:v>
                </c:pt>
                <c:pt idx="12">
                  <c:v>0.96944990788456864</c:v>
                </c:pt>
                <c:pt idx="13" formatCode="General">
                  <c:v>1.0000000000000002</c:v>
                </c:pt>
              </c:numCache>
            </c:numRef>
          </c:xVal>
          <c:yVal>
            <c:numRef>
              <c:f>'1.1'!$C$41:$C$54</c:f>
              <c:numCache>
                <c:formatCode>0.000</c:formatCode>
                <c:ptCount val="14"/>
                <c:pt idx="0">
                  <c:v>4.3830325063549995E-2</c:v>
                </c:pt>
                <c:pt idx="1">
                  <c:v>8.8791058977237297E-2</c:v>
                </c:pt>
                <c:pt idx="2">
                  <c:v>0.15993297073150134</c:v>
                </c:pt>
                <c:pt idx="3">
                  <c:v>0.1964951645199334</c:v>
                </c:pt>
                <c:pt idx="4">
                  <c:v>0.23605095360495335</c:v>
                </c:pt>
                <c:pt idx="5">
                  <c:v>0.29891077438687297</c:v>
                </c:pt>
                <c:pt idx="6">
                  <c:v>0.32901714074726601</c:v>
                </c:pt>
                <c:pt idx="7">
                  <c:v>0.41781103994773988</c:v>
                </c:pt>
                <c:pt idx="8">
                  <c:v>0.44015223596574837</c:v>
                </c:pt>
                <c:pt idx="9" formatCode="General">
                  <c:v>0.5476035616399445</c:v>
                </c:pt>
                <c:pt idx="10">
                  <c:v>0.61830523879176902</c:v>
                </c:pt>
                <c:pt idx="11">
                  <c:v>0.74735930244118198</c:v>
                </c:pt>
                <c:pt idx="12">
                  <c:v>0.90308306232869962</c:v>
                </c:pt>
                <c:pt idx="13" formatCode="General">
                  <c:v>1</c:v>
                </c:pt>
              </c:numCache>
            </c:numRef>
          </c:yVal>
          <c:smooth val="1"/>
        </c:ser>
        <c:ser>
          <c:idx val="1"/>
          <c:order val="1"/>
          <c:tx>
            <c:v>1997</c:v>
          </c:tx>
          <c:xVal>
            <c:numRef>
              <c:f>'1.1'!$G$40:$G$54</c:f>
              <c:numCache>
                <c:formatCode>General</c:formatCode>
                <c:ptCount val="15"/>
                <c:pt idx="0">
                  <c:v>0</c:v>
                </c:pt>
                <c:pt idx="1">
                  <c:v>6.1256127707713576E-2</c:v>
                </c:pt>
                <c:pt idx="2">
                  <c:v>0.16998365944609886</c:v>
                </c:pt>
                <c:pt idx="3">
                  <c:v>0.23999664809150853</c:v>
                </c:pt>
                <c:pt idx="4">
                  <c:v>0.27975866258851134</c:v>
                </c:pt>
                <c:pt idx="5">
                  <c:v>0.35785813047303811</c:v>
                </c:pt>
                <c:pt idx="6">
                  <c:v>0.44672560439100101</c:v>
                </c:pt>
                <c:pt idx="7">
                  <c:v>0.55557883269787711</c:v>
                </c:pt>
                <c:pt idx="8">
                  <c:v>0.64268655465705793</c:v>
                </c:pt>
                <c:pt idx="9">
                  <c:v>0.70071647044035701</c:v>
                </c:pt>
                <c:pt idx="10">
                  <c:v>0.75430510747057422</c:v>
                </c:pt>
                <c:pt idx="11">
                  <c:v>0.85142665605228984</c:v>
                </c:pt>
                <c:pt idx="12">
                  <c:v>0.87786483429003093</c:v>
                </c:pt>
                <c:pt idx="13">
                  <c:v>0.91016885239032974</c:v>
                </c:pt>
                <c:pt idx="14">
                  <c:v>1</c:v>
                </c:pt>
              </c:numCache>
            </c:numRef>
          </c:xVal>
          <c:yVal>
            <c:numRef>
              <c:f>'1.1'!$H$40:$H$54</c:f>
              <c:numCache>
                <c:formatCode>General</c:formatCode>
                <c:ptCount val="15"/>
                <c:pt idx="0">
                  <c:v>0</c:v>
                </c:pt>
                <c:pt idx="1">
                  <c:v>4.2017738359202521E-2</c:v>
                </c:pt>
                <c:pt idx="2">
                  <c:v>0.11829268292683126</c:v>
                </c:pt>
                <c:pt idx="3">
                  <c:v>0.16751662971175169</c:v>
                </c:pt>
                <c:pt idx="4">
                  <c:v>0.1964523281596455</c:v>
                </c:pt>
                <c:pt idx="5">
                  <c:v>0.25399113082039554</c:v>
                </c:pt>
                <c:pt idx="6">
                  <c:v>0.33337028824834147</c:v>
                </c:pt>
                <c:pt idx="7">
                  <c:v>0.44257206208426181</c:v>
                </c:pt>
                <c:pt idx="8">
                  <c:v>0.53004434589800431</c:v>
                </c:pt>
                <c:pt idx="9">
                  <c:v>0.58980044345898375</c:v>
                </c:pt>
                <c:pt idx="10">
                  <c:v>0.64689578713969909</c:v>
                </c:pt>
                <c:pt idx="11">
                  <c:v>0.75687361419069776</c:v>
                </c:pt>
                <c:pt idx="12">
                  <c:v>0.78813747228382058</c:v>
                </c:pt>
                <c:pt idx="13">
                  <c:v>0.83547671840354765</c:v>
                </c:pt>
                <c:pt idx="14">
                  <c:v>0.99999999999999989</c:v>
                </c:pt>
              </c:numCache>
            </c:numRef>
          </c:yVal>
          <c:smooth val="1"/>
        </c:ser>
        <c:ser>
          <c:idx val="2"/>
          <c:order val="2"/>
          <c:tx>
            <c:v>Р</c:v>
          </c:tx>
          <c:marker>
            <c:symbol val="none"/>
          </c:marker>
          <c:xVal>
            <c:numRef>
              <c:f>'1.1'!$B$41:$B$54</c:f>
              <c:numCache>
                <c:formatCode>0.000</c:formatCode>
                <c:ptCount val="14"/>
                <c:pt idx="0">
                  <c:v>8.0420617741102512E-2</c:v>
                </c:pt>
                <c:pt idx="1">
                  <c:v>0.15414958960103009</c:v>
                </c:pt>
                <c:pt idx="2">
                  <c:v>0.26521919077600375</c:v>
                </c:pt>
                <c:pt idx="3">
                  <c:v>0.32079977438128832</c:v>
                </c:pt>
                <c:pt idx="4">
                  <c:v>0.37960348243946884</c:v>
                </c:pt>
                <c:pt idx="5">
                  <c:v>0.47027217088419832</c:v>
                </c:pt>
                <c:pt idx="6">
                  <c:v>0.51015467334732467</c:v>
                </c:pt>
                <c:pt idx="7">
                  <c:v>0.6199276994583035</c:v>
                </c:pt>
                <c:pt idx="8">
                  <c:v>0.64550026187886189</c:v>
                </c:pt>
                <c:pt idx="9" formatCode="General">
                  <c:v>0.73840316159207708</c:v>
                </c:pt>
                <c:pt idx="10">
                  <c:v>0.79618133005160652</c:v>
                </c:pt>
                <c:pt idx="11">
                  <c:v>0.88912085617906655</c:v>
                </c:pt>
                <c:pt idx="12">
                  <c:v>0.96944990788456864</c:v>
                </c:pt>
                <c:pt idx="13" formatCode="General">
                  <c:v>1.0000000000000002</c:v>
                </c:pt>
              </c:numCache>
            </c:numRef>
          </c:xVal>
          <c:yVal>
            <c:numRef>
              <c:f>'1.1'!$B$41:$B$54</c:f>
              <c:numCache>
                <c:formatCode>0.000</c:formatCode>
                <c:ptCount val="14"/>
                <c:pt idx="0">
                  <c:v>8.0420617741102512E-2</c:v>
                </c:pt>
                <c:pt idx="1">
                  <c:v>0.15414958960103009</c:v>
                </c:pt>
                <c:pt idx="2">
                  <c:v>0.26521919077600375</c:v>
                </c:pt>
                <c:pt idx="3">
                  <c:v>0.32079977438128832</c:v>
                </c:pt>
                <c:pt idx="4">
                  <c:v>0.37960348243946884</c:v>
                </c:pt>
                <c:pt idx="5">
                  <c:v>0.47027217088419832</c:v>
                </c:pt>
                <c:pt idx="6">
                  <c:v>0.51015467334732467</c:v>
                </c:pt>
                <c:pt idx="7">
                  <c:v>0.6199276994583035</c:v>
                </c:pt>
                <c:pt idx="8">
                  <c:v>0.64550026187886189</c:v>
                </c:pt>
                <c:pt idx="9" formatCode="General">
                  <c:v>0.73840316159207708</c:v>
                </c:pt>
                <c:pt idx="10">
                  <c:v>0.79618133005160652</c:v>
                </c:pt>
                <c:pt idx="11">
                  <c:v>0.88912085617906655</c:v>
                </c:pt>
                <c:pt idx="12">
                  <c:v>0.96944990788456864</c:v>
                </c:pt>
                <c:pt idx="13" formatCode="General">
                  <c:v>1.0000000000000002</c:v>
                </c:pt>
              </c:numCache>
            </c:numRef>
          </c:yVal>
          <c:smooth val="1"/>
        </c:ser>
        <c:axId val="127539456"/>
        <c:axId val="127580032"/>
      </c:scatterChart>
      <c:valAx>
        <c:axId val="127539456"/>
        <c:scaling>
          <c:orientation val="minMax"/>
          <c:max val="1"/>
        </c:scaling>
        <c:axPos val="b"/>
        <c:title>
          <c:tx>
            <c:rich>
              <a:bodyPr/>
              <a:lstStyle/>
              <a:p>
                <a:pPr>
                  <a:defRPr/>
                </a:pPr>
                <a:r>
                  <a:rPr lang="ru-RU"/>
                  <a:t>Доля</a:t>
                </a:r>
                <a:r>
                  <a:rPr lang="ru-RU" baseline="0"/>
                  <a:t> населения</a:t>
                </a:r>
                <a:endParaRPr lang="ru-RU"/>
              </a:p>
            </c:rich>
          </c:tx>
        </c:title>
        <c:numFmt formatCode="0.0" sourceLinked="0"/>
        <c:majorTickMark val="none"/>
        <c:tickLblPos val="nextTo"/>
        <c:crossAx val="127580032"/>
        <c:crosses val="autoZero"/>
        <c:crossBetween val="midCat"/>
      </c:valAx>
      <c:valAx>
        <c:axId val="127580032"/>
        <c:scaling>
          <c:orientation val="minMax"/>
          <c:max val="1"/>
        </c:scaling>
        <c:axPos val="l"/>
        <c:majorGridlines/>
        <c:title>
          <c:tx>
            <c:rich>
              <a:bodyPr/>
              <a:lstStyle/>
              <a:p>
                <a:pPr>
                  <a:defRPr/>
                </a:pPr>
                <a:r>
                  <a:rPr lang="ru-RU"/>
                  <a:t>Доля</a:t>
                </a:r>
                <a:r>
                  <a:rPr lang="ru-RU" baseline="0"/>
                  <a:t> ВРП</a:t>
                </a:r>
                <a:endParaRPr lang="ru-RU"/>
              </a:p>
            </c:rich>
          </c:tx>
        </c:title>
        <c:numFmt formatCode="0.0" sourceLinked="0"/>
        <c:majorTickMark val="none"/>
        <c:tickLblPos val="nextTo"/>
        <c:crossAx val="127539456"/>
        <c:crosses val="autoZero"/>
        <c:crossBetween val="midCat"/>
        <c:majorUnit val="0.2"/>
      </c:valAx>
    </c:plotArea>
    <c:legend>
      <c:legendPos val="r"/>
      <c:legendEntry>
        <c:idx val="2"/>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141885389326732"/>
          <c:y val="0.11191115561421865"/>
          <c:w val="0.46003740157480338"/>
          <c:h val="0.76584261071413784"/>
        </c:manualLayout>
      </c:layout>
      <c:radarChart>
        <c:radarStyle val="marker"/>
        <c:ser>
          <c:idx val="0"/>
          <c:order val="0"/>
          <c:tx>
            <c:strRef>
              <c:f>'6-8'!$A$60</c:f>
              <c:strCache>
                <c:ptCount val="1"/>
                <c:pt idx="0">
                  <c:v>2004</c:v>
                </c:pt>
              </c:strCache>
            </c:strRef>
          </c:tx>
          <c:cat>
            <c:strRef>
              <c:f>'6-8'!$B$59:$M$59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ДДУ</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'6-8'!$B$60:$M$60</c:f>
              <c:numCache>
                <c:formatCode>0.00</c:formatCode>
                <c:ptCount val="12"/>
                <c:pt idx="0">
                  <c:v>0.75516931375486962</c:v>
                </c:pt>
                <c:pt idx="1">
                  <c:v>0.42751260005930153</c:v>
                </c:pt>
                <c:pt idx="2">
                  <c:v>0.7461538461538586</c:v>
                </c:pt>
                <c:pt idx="3">
                  <c:v>0.96485494128429072</c:v>
                </c:pt>
                <c:pt idx="4">
                  <c:v>1.4882352941176458</c:v>
                </c:pt>
                <c:pt idx="5">
                  <c:v>0.98902606310013697</c:v>
                </c:pt>
                <c:pt idx="6">
                  <c:v>0.77236236350492726</c:v>
                </c:pt>
                <c:pt idx="7">
                  <c:v>1.1621936989498238</c:v>
                </c:pt>
                <c:pt idx="8">
                  <c:v>1.1851851851851851</c:v>
                </c:pt>
                <c:pt idx="9">
                  <c:v>1.1610169491525613</c:v>
                </c:pt>
                <c:pt idx="10">
                  <c:v>1.0743177484053401</c:v>
                </c:pt>
                <c:pt idx="11">
                  <c:v>2.1357142857142857</c:v>
                </c:pt>
              </c:numCache>
            </c:numRef>
          </c:val>
        </c:ser>
        <c:ser>
          <c:idx val="1"/>
          <c:order val="1"/>
          <c:tx>
            <c:strRef>
              <c:f>'6-8'!$A$61</c:f>
              <c:strCache>
                <c:ptCount val="1"/>
                <c:pt idx="0">
                  <c:v>2008</c:v>
                </c:pt>
              </c:strCache>
            </c:strRef>
          </c:tx>
          <c:dLbls>
            <c:txPr>
              <a:bodyPr/>
              <a:lstStyle/>
              <a:p>
                <a:pPr>
                  <a:defRPr sz="700" baseline="0"/>
                </a:pPr>
                <a:endParaRPr lang="ru-RU"/>
              </a:p>
            </c:txPr>
            <c:showVal val="1"/>
          </c:dLbls>
          <c:cat>
            <c:strRef>
              <c:f>'6-8'!$B$59:$M$59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ДДУ</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'6-8'!$B$61:$M$61</c:f>
              <c:numCache>
                <c:formatCode>0.00</c:formatCode>
                <c:ptCount val="12"/>
                <c:pt idx="0">
                  <c:v>0.8432724003596046</c:v>
                </c:pt>
                <c:pt idx="1">
                  <c:v>0.69730210495108158</c:v>
                </c:pt>
                <c:pt idx="2">
                  <c:v>0.71538461538461562</c:v>
                </c:pt>
                <c:pt idx="3">
                  <c:v>0.94867711932611465</c:v>
                </c:pt>
                <c:pt idx="4">
                  <c:v>1.1470588235294121</c:v>
                </c:pt>
                <c:pt idx="5">
                  <c:v>0.98902606310013697</c:v>
                </c:pt>
                <c:pt idx="6">
                  <c:v>1.0320284697508901</c:v>
                </c:pt>
                <c:pt idx="7">
                  <c:v>1.070011668611436</c:v>
                </c:pt>
                <c:pt idx="8">
                  <c:v>1.0666666666666667</c:v>
                </c:pt>
                <c:pt idx="9">
                  <c:v>1.1093117408906878</c:v>
                </c:pt>
                <c:pt idx="10">
                  <c:v>1.1635317997293451</c:v>
                </c:pt>
                <c:pt idx="11">
                  <c:v>2.3543307086614877</c:v>
                </c:pt>
              </c:numCache>
            </c:numRef>
          </c:val>
        </c:ser>
        <c:ser>
          <c:idx val="2"/>
          <c:order val="2"/>
          <c:tx>
            <c:strRef>
              <c:f>'6-8'!$A$62</c:f>
              <c:strCache>
                <c:ptCount val="1"/>
                <c:pt idx="0">
                  <c:v>Среднее по стране, 2008</c:v>
                </c:pt>
              </c:strCache>
            </c:strRef>
          </c:tx>
          <c:marker>
            <c:symbol val="none"/>
          </c:marker>
          <c:cat>
            <c:strRef>
              <c:f>'6-8'!$B$59:$M$59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ДДУ</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'6-8'!$B$62:$M$62</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541248"/>
        <c:axId val="133551232"/>
      </c:radarChart>
      <c:catAx>
        <c:axId val="133541248"/>
        <c:scaling>
          <c:orientation val="minMax"/>
        </c:scaling>
        <c:axPos val="b"/>
        <c:majorGridlines/>
        <c:tickLblPos val="nextTo"/>
        <c:txPr>
          <a:bodyPr/>
          <a:lstStyle/>
          <a:p>
            <a:pPr>
              <a:defRPr sz="700" baseline="0"/>
            </a:pPr>
            <a:endParaRPr lang="ru-RU"/>
          </a:p>
        </c:txPr>
        <c:crossAx val="133551232"/>
        <c:crosses val="autoZero"/>
        <c:auto val="1"/>
        <c:lblAlgn val="ctr"/>
        <c:lblOffset val="100"/>
      </c:catAx>
      <c:valAx>
        <c:axId val="133551232"/>
        <c:scaling>
          <c:orientation val="minMax"/>
        </c:scaling>
        <c:delete val="1"/>
        <c:axPos val="l"/>
        <c:numFmt formatCode="0.00" sourceLinked="1"/>
        <c:majorTickMark val="cross"/>
        <c:tickLblPos val="nextTo"/>
        <c:crossAx val="133541248"/>
        <c:crosses val="autoZero"/>
        <c:crossBetween val="between"/>
      </c:valAx>
    </c:plotArea>
    <c:legend>
      <c:legendPos val="r"/>
      <c:layout>
        <c:manualLayout>
          <c:xMode val="edge"/>
          <c:yMode val="edge"/>
          <c:x val="0.82112489063868976"/>
          <c:y val="0.11965882299394655"/>
          <c:w val="0.16220844269466494"/>
          <c:h val="0.80692476446224559"/>
        </c:manualLayout>
      </c:layout>
      <c:txPr>
        <a:bodyPr/>
        <a:lstStyle/>
        <a:p>
          <a:pPr>
            <a:defRPr sz="800" baseline="0"/>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393263342082691"/>
          <c:y val="0.12632724955623603"/>
          <c:w val="0.44892629046369231"/>
          <c:h val="0.7473455008875336"/>
        </c:manualLayout>
      </c:layout>
      <c:radarChart>
        <c:radarStyle val="marker"/>
        <c:ser>
          <c:idx val="0"/>
          <c:order val="0"/>
          <c:tx>
            <c:strRef>
              <c:f>'6-8'!$A$65</c:f>
              <c:strCache>
                <c:ptCount val="1"/>
                <c:pt idx="0">
                  <c:v>2004</c:v>
                </c:pt>
              </c:strCache>
            </c:strRef>
          </c:tx>
          <c:cat>
            <c:strRef>
              <c:f>'6-8'!$B$64:$M$64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'6-8'!$B$65:$M$65</c:f>
              <c:numCache>
                <c:formatCode>0.00</c:formatCode>
                <c:ptCount val="12"/>
                <c:pt idx="0">
                  <c:v>0.4824692837878426</c:v>
                </c:pt>
                <c:pt idx="1">
                  <c:v>0.54165431366735861</c:v>
                </c:pt>
                <c:pt idx="2">
                  <c:v>0.8153846153846156</c:v>
                </c:pt>
                <c:pt idx="3">
                  <c:v>1.0846186014710621</c:v>
                </c:pt>
                <c:pt idx="4">
                  <c:v>0.91176470588233915</c:v>
                </c:pt>
                <c:pt idx="5">
                  <c:v>0.99314128943758573</c:v>
                </c:pt>
                <c:pt idx="6">
                  <c:v>1.359041306821986</c:v>
                </c:pt>
                <c:pt idx="7">
                  <c:v>1.0991831971995332</c:v>
                </c:pt>
                <c:pt idx="8">
                  <c:v>1.3333333333333335</c:v>
                </c:pt>
                <c:pt idx="9">
                  <c:v>1.0916334661354579</c:v>
                </c:pt>
                <c:pt idx="10">
                  <c:v>0.67422516610954575</c:v>
                </c:pt>
                <c:pt idx="11">
                  <c:v>1.1156716417910446</c:v>
                </c:pt>
              </c:numCache>
            </c:numRef>
          </c:val>
        </c:ser>
        <c:ser>
          <c:idx val="1"/>
          <c:order val="1"/>
          <c:tx>
            <c:strRef>
              <c:f>'6-8'!$A$66</c:f>
              <c:strCache>
                <c:ptCount val="1"/>
                <c:pt idx="0">
                  <c:v>2008</c:v>
                </c:pt>
              </c:strCache>
            </c:strRef>
          </c:tx>
          <c:dLbls>
            <c:txPr>
              <a:bodyPr/>
              <a:lstStyle/>
              <a:p>
                <a:pPr>
                  <a:defRPr sz="700" baseline="0"/>
                </a:pPr>
                <a:endParaRPr lang="ru-RU"/>
              </a:p>
            </c:txPr>
            <c:showVal val="1"/>
          </c:dLbls>
          <c:cat>
            <c:strRef>
              <c:f>'6-8'!$B$64:$M$64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'6-8'!$B$66:$M$66</c:f>
              <c:numCache>
                <c:formatCode>0.00</c:formatCode>
                <c:ptCount val="12"/>
                <c:pt idx="0">
                  <c:v>0.79712316451902898</c:v>
                </c:pt>
                <c:pt idx="1">
                  <c:v>0.96916691372664265</c:v>
                </c:pt>
                <c:pt idx="2">
                  <c:v>0.72307692307692306</c:v>
                </c:pt>
                <c:pt idx="3">
                  <c:v>1.0830865280278741</c:v>
                </c:pt>
                <c:pt idx="4">
                  <c:v>0.71764705882354418</c:v>
                </c:pt>
                <c:pt idx="5">
                  <c:v>0.97942386831275718</c:v>
                </c:pt>
                <c:pt idx="6">
                  <c:v>1.4438122332859158</c:v>
                </c:pt>
                <c:pt idx="7">
                  <c:v>1.0320886814469081</c:v>
                </c:pt>
                <c:pt idx="8">
                  <c:v>1.28</c:v>
                </c:pt>
                <c:pt idx="9">
                  <c:v>1.1004016064257029</c:v>
                </c:pt>
                <c:pt idx="10">
                  <c:v>0.73248773182864657</c:v>
                </c:pt>
                <c:pt idx="11">
                  <c:v>1.1725490196078441</c:v>
                </c:pt>
              </c:numCache>
            </c:numRef>
          </c:val>
        </c:ser>
        <c:ser>
          <c:idx val="2"/>
          <c:order val="2"/>
          <c:tx>
            <c:strRef>
              <c:f>'6-8'!$A$67</c:f>
              <c:strCache>
                <c:ptCount val="1"/>
                <c:pt idx="0">
                  <c:v>Среднее по стране, 2008</c:v>
                </c:pt>
              </c:strCache>
            </c:strRef>
          </c:tx>
          <c:marker>
            <c:symbol val="none"/>
          </c:marker>
          <c:cat>
            <c:strRef>
              <c:f>'6-8'!$B$64:$M$64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'6-8'!$B$67:$M$67</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626112"/>
        <c:axId val="133758976"/>
      </c:radarChart>
      <c:catAx>
        <c:axId val="133626112"/>
        <c:scaling>
          <c:orientation val="minMax"/>
        </c:scaling>
        <c:axPos val="b"/>
        <c:majorGridlines/>
        <c:tickLblPos val="nextTo"/>
        <c:txPr>
          <a:bodyPr/>
          <a:lstStyle/>
          <a:p>
            <a:pPr>
              <a:defRPr sz="700" baseline="0"/>
            </a:pPr>
            <a:endParaRPr lang="ru-RU"/>
          </a:p>
        </c:txPr>
        <c:crossAx val="133758976"/>
        <c:crosses val="autoZero"/>
        <c:auto val="1"/>
        <c:lblAlgn val="ctr"/>
        <c:lblOffset val="100"/>
      </c:catAx>
      <c:valAx>
        <c:axId val="133758976"/>
        <c:scaling>
          <c:orientation val="minMax"/>
        </c:scaling>
        <c:delete val="1"/>
        <c:axPos val="l"/>
        <c:numFmt formatCode="0.00" sourceLinked="1"/>
        <c:majorTickMark val="cross"/>
        <c:tickLblPos val="nextTo"/>
        <c:crossAx val="133626112"/>
        <c:crosses val="autoZero"/>
        <c:crossBetween val="between"/>
      </c:valAx>
    </c:plotArea>
    <c:legend>
      <c:legendPos val="r"/>
      <c:layout>
        <c:manualLayout>
          <c:xMode val="edge"/>
          <c:yMode val="edge"/>
          <c:x val="0.8251248906386901"/>
          <c:y val="0.14623822311228779"/>
          <c:w val="0.15820844269466747"/>
          <c:h val="0.7445177734286107"/>
        </c:manualLayout>
      </c:layout>
      <c:txPr>
        <a:bodyPr/>
        <a:lstStyle/>
        <a:p>
          <a:pPr>
            <a:defRPr sz="800" baseline="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394663167104502"/>
          <c:y val="0.11556433480497018"/>
          <c:w val="0.44482152230971617"/>
          <c:h val="0.74051212962541457"/>
        </c:manualLayout>
      </c:layout>
      <c:radarChart>
        <c:radarStyle val="marker"/>
        <c:ser>
          <c:idx val="0"/>
          <c:order val="0"/>
          <c:tx>
            <c:strRef>
              <c:f>'6-8'!$A$40</c:f>
              <c:strCache>
                <c:ptCount val="1"/>
                <c:pt idx="0">
                  <c:v>2004</c:v>
                </c:pt>
              </c:strCache>
            </c:strRef>
          </c:tx>
          <c:cat>
            <c:strRef>
              <c:f>'6-8'!$B$39:$M$39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'6-8'!$B$40:$M$40</c:f>
              <c:numCache>
                <c:formatCode>0.00</c:formatCode>
                <c:ptCount val="12"/>
                <c:pt idx="0">
                  <c:v>0.56218160023973662</c:v>
                </c:pt>
                <c:pt idx="1">
                  <c:v>0.63504298843759865</c:v>
                </c:pt>
                <c:pt idx="2">
                  <c:v>0.86923076923076859</c:v>
                </c:pt>
                <c:pt idx="3">
                  <c:v>1.0867288451012667</c:v>
                </c:pt>
                <c:pt idx="4">
                  <c:v>0.73529411764705965</c:v>
                </c:pt>
                <c:pt idx="5">
                  <c:v>0.98491083676268854</c:v>
                </c:pt>
                <c:pt idx="6">
                  <c:v>0.9911141490088855</c:v>
                </c:pt>
                <c:pt idx="7">
                  <c:v>1.0128354725787641</c:v>
                </c:pt>
                <c:pt idx="8">
                  <c:v>1.1034482758620692</c:v>
                </c:pt>
                <c:pt idx="9">
                  <c:v>0.56611570247933884</c:v>
                </c:pt>
                <c:pt idx="10">
                  <c:v>1.1337369882026358</c:v>
                </c:pt>
                <c:pt idx="11">
                  <c:v>1.2056451612903225</c:v>
                </c:pt>
              </c:numCache>
            </c:numRef>
          </c:val>
        </c:ser>
        <c:ser>
          <c:idx val="1"/>
          <c:order val="1"/>
          <c:tx>
            <c:strRef>
              <c:f>'6-8'!$A$41</c:f>
              <c:strCache>
                <c:ptCount val="1"/>
                <c:pt idx="0">
                  <c:v>2008</c:v>
                </c:pt>
              </c:strCache>
            </c:strRef>
          </c:tx>
          <c:dLbls>
            <c:txPr>
              <a:bodyPr/>
              <a:lstStyle/>
              <a:p>
                <a:pPr>
                  <a:defRPr sz="700" baseline="0"/>
                </a:pPr>
                <a:endParaRPr lang="ru-RU"/>
              </a:p>
            </c:txPr>
            <c:showVal val="1"/>
          </c:dLbls>
          <c:cat>
            <c:strRef>
              <c:f>'6-8'!$B$39:$M$39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'6-8'!$B$41:$M$41</c:f>
              <c:numCache>
                <c:formatCode>0.00</c:formatCode>
                <c:ptCount val="12"/>
                <c:pt idx="0">
                  <c:v>0.77614623913694925</c:v>
                </c:pt>
                <c:pt idx="1">
                  <c:v>0.87992884672399918</c:v>
                </c:pt>
                <c:pt idx="2">
                  <c:v>1.1307692307692299</c:v>
                </c:pt>
                <c:pt idx="3">
                  <c:v>1.1631704216213095</c:v>
                </c:pt>
                <c:pt idx="4">
                  <c:v>0.6823529411764705</c:v>
                </c:pt>
                <c:pt idx="5">
                  <c:v>0.98491083676268854</c:v>
                </c:pt>
                <c:pt idx="6">
                  <c:v>1.1347121296814273</c:v>
                </c:pt>
                <c:pt idx="7">
                  <c:v>0.97782963827306624</c:v>
                </c:pt>
                <c:pt idx="8">
                  <c:v>1.2307692307692124</c:v>
                </c:pt>
                <c:pt idx="9">
                  <c:v>0.70437017994858664</c:v>
                </c:pt>
                <c:pt idx="10">
                  <c:v>0.8455687882034475</c:v>
                </c:pt>
                <c:pt idx="11">
                  <c:v>1.2669491525423542</c:v>
                </c:pt>
              </c:numCache>
            </c:numRef>
          </c:val>
        </c:ser>
        <c:ser>
          <c:idx val="2"/>
          <c:order val="2"/>
          <c:tx>
            <c:strRef>
              <c:f>'6-8'!$A$42</c:f>
              <c:strCache>
                <c:ptCount val="1"/>
                <c:pt idx="0">
                  <c:v>Среднее по стране, 2008</c:v>
                </c:pt>
              </c:strCache>
            </c:strRef>
          </c:tx>
          <c:marker>
            <c:symbol val="none"/>
          </c:marker>
          <c:cat>
            <c:strRef>
              <c:f>'6-8'!$B$39:$M$39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'6-8'!$B$42:$M$42</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833856"/>
        <c:axId val="133835392"/>
      </c:radarChart>
      <c:catAx>
        <c:axId val="133833856"/>
        <c:scaling>
          <c:orientation val="minMax"/>
        </c:scaling>
        <c:axPos val="b"/>
        <c:majorGridlines/>
        <c:tickLblPos val="nextTo"/>
        <c:txPr>
          <a:bodyPr/>
          <a:lstStyle/>
          <a:p>
            <a:pPr>
              <a:defRPr sz="700" baseline="0"/>
            </a:pPr>
            <a:endParaRPr lang="ru-RU"/>
          </a:p>
        </c:txPr>
        <c:crossAx val="133835392"/>
        <c:crosses val="autoZero"/>
        <c:auto val="1"/>
        <c:lblAlgn val="ctr"/>
        <c:lblOffset val="100"/>
      </c:catAx>
      <c:valAx>
        <c:axId val="133835392"/>
        <c:scaling>
          <c:orientation val="minMax"/>
        </c:scaling>
        <c:delete val="1"/>
        <c:axPos val="l"/>
        <c:numFmt formatCode="0.00" sourceLinked="1"/>
        <c:majorTickMark val="cross"/>
        <c:tickLblPos val="nextTo"/>
        <c:crossAx val="133833856"/>
        <c:crosses val="autoZero"/>
        <c:crossBetween val="between"/>
      </c:valAx>
    </c:plotArea>
    <c:legend>
      <c:legendPos val="r"/>
      <c:layout>
        <c:manualLayout>
          <c:xMode val="edge"/>
          <c:yMode val="edge"/>
          <c:x val="0.82234711286090001"/>
          <c:y val="0.16473533293887396"/>
          <c:w val="0.16098622047244446"/>
          <c:h val="0.72602066360203044"/>
        </c:manualLayout>
      </c:layout>
      <c:txPr>
        <a:bodyPr/>
        <a:lstStyle/>
        <a:p>
          <a:pPr>
            <a:defRPr sz="800" baseline="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030774278215475"/>
          <c:y val="0.13978382910469525"/>
          <c:w val="0.45725962379702539"/>
          <c:h val="0.7620993729950547"/>
        </c:manualLayout>
      </c:layout>
      <c:radarChart>
        <c:radarStyle val="marker"/>
        <c:ser>
          <c:idx val="0"/>
          <c:order val="0"/>
          <c:tx>
            <c:strRef>
              <c:f>'9'!$A$65</c:f>
              <c:strCache>
                <c:ptCount val="1"/>
                <c:pt idx="0">
                  <c:v>2004</c:v>
                </c:pt>
              </c:strCache>
            </c:strRef>
          </c:tx>
          <c:cat>
            <c:strRef>
              <c:f>'9'!$B$64:$L$64</c:f>
              <c:strCache>
                <c:ptCount val="11"/>
                <c:pt idx="0">
                  <c:v>Потребительские расходы </c:v>
                </c:pt>
                <c:pt idx="1">
                  <c:v>Сбережения и инвестиции</c:v>
                </c:pt>
                <c:pt idx="2">
                  <c:v>Высшее образование</c:v>
                </c:pt>
                <c:pt idx="3">
                  <c:v>Квалификация преподавателей</c:v>
                </c:pt>
                <c:pt idx="4">
                  <c:v>Охват  ДДУ</c:v>
                </c:pt>
                <c:pt idx="5">
                  <c:v>Продолжительность  жизни</c:v>
                </c:pt>
                <c:pt idx="6">
                  <c:v>Инфекционные заболевания</c:v>
                </c:pt>
                <c:pt idx="7">
                  <c:v>Занятость женщин</c:v>
                </c:pt>
                <c:pt idx="8">
                  <c:v>Зарегистрированные преступления</c:v>
                </c:pt>
                <c:pt idx="9">
                  <c:v>Травмы и отравления</c:v>
                </c:pt>
                <c:pt idx="10">
                  <c:v>Крайняя бедность</c:v>
                </c:pt>
              </c:strCache>
            </c:strRef>
          </c:cat>
          <c:val>
            <c:numRef>
              <c:f>'9'!$B$65:$L$65</c:f>
              <c:numCache>
                <c:formatCode>0.00</c:formatCode>
                <c:ptCount val="11"/>
                <c:pt idx="0">
                  <c:v>0.52442313455199252</c:v>
                </c:pt>
                <c:pt idx="1">
                  <c:v>0.42958790394308605</c:v>
                </c:pt>
                <c:pt idx="2">
                  <c:v>0.70769230769230762</c:v>
                </c:pt>
                <c:pt idx="3">
                  <c:v>1.0058428239160841</c:v>
                </c:pt>
                <c:pt idx="4">
                  <c:v>1.2</c:v>
                </c:pt>
                <c:pt idx="5">
                  <c:v>0.98765432098764039</c:v>
                </c:pt>
                <c:pt idx="6">
                  <c:v>0.82711974901192775</c:v>
                </c:pt>
                <c:pt idx="7">
                  <c:v>1.0035005834305717</c:v>
                </c:pt>
                <c:pt idx="8">
                  <c:v>1.6</c:v>
                </c:pt>
                <c:pt idx="9">
                  <c:v>0.71536507936507965</c:v>
                </c:pt>
                <c:pt idx="10">
                  <c:v>0.82142857142858472</c:v>
                </c:pt>
              </c:numCache>
            </c:numRef>
          </c:val>
        </c:ser>
        <c:ser>
          <c:idx val="1"/>
          <c:order val="1"/>
          <c:tx>
            <c:strRef>
              <c:f>'9'!$A$66</c:f>
              <c:strCache>
                <c:ptCount val="1"/>
                <c:pt idx="0">
                  <c:v>2008</c:v>
                </c:pt>
              </c:strCache>
            </c:strRef>
          </c:tx>
          <c:dLbls>
            <c:txPr>
              <a:bodyPr/>
              <a:lstStyle/>
              <a:p>
                <a:pPr>
                  <a:defRPr sz="700" baseline="0"/>
                </a:pPr>
                <a:endParaRPr lang="ru-RU"/>
              </a:p>
            </c:txPr>
            <c:showVal val="1"/>
          </c:dLbls>
          <c:cat>
            <c:strRef>
              <c:f>'9'!$B$64:$L$64</c:f>
              <c:strCache>
                <c:ptCount val="11"/>
                <c:pt idx="0">
                  <c:v>Потребительские расходы </c:v>
                </c:pt>
                <c:pt idx="1">
                  <c:v>Сбережения и инвестиции</c:v>
                </c:pt>
                <c:pt idx="2">
                  <c:v>Высшее образование</c:v>
                </c:pt>
                <c:pt idx="3">
                  <c:v>Квалификация преподавателей</c:v>
                </c:pt>
                <c:pt idx="4">
                  <c:v>Охват  ДДУ</c:v>
                </c:pt>
                <c:pt idx="5">
                  <c:v>Продолжительность  жизни</c:v>
                </c:pt>
                <c:pt idx="6">
                  <c:v>Инфекционные заболевания</c:v>
                </c:pt>
                <c:pt idx="7">
                  <c:v>Занятость женщин</c:v>
                </c:pt>
                <c:pt idx="8">
                  <c:v>Зарегистрированные преступления</c:v>
                </c:pt>
                <c:pt idx="9">
                  <c:v>Травмы и отравления</c:v>
                </c:pt>
                <c:pt idx="10">
                  <c:v>Крайняя бедность</c:v>
                </c:pt>
              </c:strCache>
            </c:strRef>
          </c:cat>
          <c:val>
            <c:numRef>
              <c:f>'9'!$B$66:$L$66</c:f>
              <c:numCache>
                <c:formatCode>0.00</c:formatCode>
                <c:ptCount val="11"/>
                <c:pt idx="0">
                  <c:v>0.83907701528320422</c:v>
                </c:pt>
                <c:pt idx="1">
                  <c:v>0.90690779721316361</c:v>
                </c:pt>
                <c:pt idx="2">
                  <c:v>0.65384615384615385</c:v>
                </c:pt>
                <c:pt idx="3">
                  <c:v>0.91230495021409463</c:v>
                </c:pt>
                <c:pt idx="4">
                  <c:v>1.088235294117647</c:v>
                </c:pt>
                <c:pt idx="5">
                  <c:v>0.99725651577502095</c:v>
                </c:pt>
                <c:pt idx="6">
                  <c:v>0.934446134539764</c:v>
                </c:pt>
                <c:pt idx="7">
                  <c:v>0.99183197199533257</c:v>
                </c:pt>
                <c:pt idx="8">
                  <c:v>1.4545454545454546</c:v>
                </c:pt>
                <c:pt idx="9">
                  <c:v>0.74116929191013681</c:v>
                </c:pt>
                <c:pt idx="10">
                  <c:v>0.84702549575070862</c:v>
                </c:pt>
              </c:numCache>
            </c:numRef>
          </c:val>
        </c:ser>
        <c:ser>
          <c:idx val="2"/>
          <c:order val="2"/>
          <c:tx>
            <c:strRef>
              <c:f>'9'!$A$67</c:f>
              <c:strCache>
                <c:ptCount val="1"/>
                <c:pt idx="0">
                  <c:v>Среднее по стране, 2008</c:v>
                </c:pt>
              </c:strCache>
            </c:strRef>
          </c:tx>
          <c:marker>
            <c:symbol val="none"/>
          </c:marker>
          <c:cat>
            <c:strRef>
              <c:f>'9'!$B$64:$L$64</c:f>
              <c:strCache>
                <c:ptCount val="11"/>
                <c:pt idx="0">
                  <c:v>Потребительские расходы </c:v>
                </c:pt>
                <c:pt idx="1">
                  <c:v>Сбережения и инвестиции</c:v>
                </c:pt>
                <c:pt idx="2">
                  <c:v>Высшее образование</c:v>
                </c:pt>
                <c:pt idx="3">
                  <c:v>Квалификация преподавателей</c:v>
                </c:pt>
                <c:pt idx="4">
                  <c:v>Охват  ДДУ</c:v>
                </c:pt>
                <c:pt idx="5">
                  <c:v>Продолжительность  жизни</c:v>
                </c:pt>
                <c:pt idx="6">
                  <c:v>Инфекционные заболевания</c:v>
                </c:pt>
                <c:pt idx="7">
                  <c:v>Занятость женщин</c:v>
                </c:pt>
                <c:pt idx="8">
                  <c:v>Зарегистрированные преступления</c:v>
                </c:pt>
                <c:pt idx="9">
                  <c:v>Травмы и отравления</c:v>
                </c:pt>
                <c:pt idx="10">
                  <c:v>Крайняя бедность</c:v>
                </c:pt>
              </c:strCache>
            </c:strRef>
          </c:cat>
          <c:val>
            <c:numRef>
              <c:f>'9'!$B$67:$L$67</c:f>
              <c:numCache>
                <c:formatCode>0.00</c:formatCode>
                <c:ptCount val="11"/>
                <c:pt idx="0">
                  <c:v>1</c:v>
                </c:pt>
                <c:pt idx="1">
                  <c:v>1</c:v>
                </c:pt>
                <c:pt idx="2">
                  <c:v>1</c:v>
                </c:pt>
                <c:pt idx="3">
                  <c:v>1</c:v>
                </c:pt>
                <c:pt idx="4">
                  <c:v>1</c:v>
                </c:pt>
                <c:pt idx="5">
                  <c:v>1</c:v>
                </c:pt>
                <c:pt idx="6">
                  <c:v>1</c:v>
                </c:pt>
                <c:pt idx="7">
                  <c:v>1</c:v>
                </c:pt>
                <c:pt idx="8">
                  <c:v>1</c:v>
                </c:pt>
                <c:pt idx="9">
                  <c:v>1</c:v>
                </c:pt>
                <c:pt idx="10">
                  <c:v>1</c:v>
                </c:pt>
              </c:numCache>
            </c:numRef>
          </c:val>
        </c:ser>
        <c:axId val="133943296"/>
        <c:axId val="133944832"/>
      </c:radarChart>
      <c:catAx>
        <c:axId val="133943296"/>
        <c:scaling>
          <c:orientation val="minMax"/>
        </c:scaling>
        <c:axPos val="b"/>
        <c:majorGridlines/>
        <c:tickLblPos val="nextTo"/>
        <c:txPr>
          <a:bodyPr/>
          <a:lstStyle/>
          <a:p>
            <a:pPr>
              <a:defRPr sz="700" baseline="0"/>
            </a:pPr>
            <a:endParaRPr lang="ru-RU"/>
          </a:p>
        </c:txPr>
        <c:crossAx val="133944832"/>
        <c:crosses val="autoZero"/>
        <c:auto val="1"/>
        <c:lblAlgn val="ctr"/>
        <c:lblOffset val="100"/>
      </c:catAx>
      <c:valAx>
        <c:axId val="133944832"/>
        <c:scaling>
          <c:orientation val="minMax"/>
        </c:scaling>
        <c:delete val="1"/>
        <c:axPos val="l"/>
        <c:numFmt formatCode="0.00" sourceLinked="1"/>
        <c:majorTickMark val="cross"/>
        <c:tickLblPos val="nextTo"/>
        <c:crossAx val="133943296"/>
        <c:crosses val="autoZero"/>
        <c:crossBetween val="between"/>
      </c:valAx>
    </c:plotArea>
    <c:legend>
      <c:legendPos val="r"/>
      <c:layout>
        <c:manualLayout>
          <c:xMode val="edge"/>
          <c:yMode val="edge"/>
          <c:x val="0.81556933508311469"/>
          <c:y val="0.11921879556722076"/>
          <c:w val="0.16776399825021873"/>
          <c:h val="0.79396981627296592"/>
        </c:manualLayout>
      </c:layout>
      <c:txPr>
        <a:bodyPr/>
        <a:lstStyle/>
        <a:p>
          <a:pPr>
            <a:defRPr sz="800" baseline="0"/>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393263342082708"/>
          <c:y val="0.12632724955623617"/>
          <c:w val="0.44892629046369231"/>
          <c:h val="0.7473455008875336"/>
        </c:manualLayout>
      </c:layout>
      <c:radarChart>
        <c:radarStyle val="marker"/>
        <c:ser>
          <c:idx val="0"/>
          <c:order val="0"/>
          <c:tx>
            <c:strRef>
              <c:f>'10'!$A$65</c:f>
              <c:strCache>
                <c:ptCount val="1"/>
                <c:pt idx="0">
                  <c:v>2004</c:v>
                </c:pt>
              </c:strCache>
            </c:strRef>
          </c:tx>
          <c:cat>
            <c:strRef>
              <c:f>'10'!$B$64:$M$64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'10'!$B$65:$M$65</c:f>
              <c:numCache>
                <c:formatCode>0.00</c:formatCode>
                <c:ptCount val="12"/>
                <c:pt idx="0">
                  <c:v>0.59154929577463844</c:v>
                </c:pt>
                <c:pt idx="1">
                  <c:v>0.76371182923213765</c:v>
                </c:pt>
                <c:pt idx="2">
                  <c:v>0.76153846153846161</c:v>
                </c:pt>
                <c:pt idx="3">
                  <c:v>0.96806717681769516</c:v>
                </c:pt>
                <c:pt idx="4">
                  <c:v>0.58823529411763675</c:v>
                </c:pt>
                <c:pt idx="5">
                  <c:v>1.0178326474622532</c:v>
                </c:pt>
                <c:pt idx="6">
                  <c:v>1.1333817207302781</c:v>
                </c:pt>
                <c:pt idx="7">
                  <c:v>0.87981330221703624</c:v>
                </c:pt>
                <c:pt idx="8">
                  <c:v>1.4545454545454546</c:v>
                </c:pt>
                <c:pt idx="9">
                  <c:v>0.81065088757396464</c:v>
                </c:pt>
                <c:pt idx="10">
                  <c:v>2.1077473874338795</c:v>
                </c:pt>
                <c:pt idx="11">
                  <c:v>0.74009900990099065</c:v>
                </c:pt>
              </c:numCache>
            </c:numRef>
          </c:val>
        </c:ser>
        <c:ser>
          <c:idx val="1"/>
          <c:order val="1"/>
          <c:tx>
            <c:strRef>
              <c:f>'10'!$A$66</c:f>
              <c:strCache>
                <c:ptCount val="1"/>
                <c:pt idx="0">
                  <c:v>2008</c:v>
                </c:pt>
              </c:strCache>
            </c:strRef>
          </c:tx>
          <c:dLbls>
            <c:txPr>
              <a:bodyPr/>
              <a:lstStyle/>
              <a:p>
                <a:pPr>
                  <a:defRPr sz="700" baseline="0"/>
                </a:pPr>
                <a:endParaRPr lang="ru-RU"/>
              </a:p>
            </c:txPr>
            <c:showVal val="1"/>
          </c:dLbls>
          <c:cat>
            <c:strRef>
              <c:f>'10'!$B$64:$M$64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'10'!$B$66:$M$66</c:f>
              <c:numCache>
                <c:formatCode>0.00</c:formatCode>
                <c:ptCount val="12"/>
                <c:pt idx="0">
                  <c:v>0.65867545699732288</c:v>
                </c:pt>
                <c:pt idx="1">
                  <c:v>0.86332641565373291</c:v>
                </c:pt>
                <c:pt idx="2">
                  <c:v>0.94615384615385656</c:v>
                </c:pt>
                <c:pt idx="3">
                  <c:v>0.94982559309594861</c:v>
                </c:pt>
                <c:pt idx="4">
                  <c:v>0.54705882352942359</c:v>
                </c:pt>
                <c:pt idx="5">
                  <c:v>1.0137174211248285</c:v>
                </c:pt>
                <c:pt idx="6">
                  <c:v>1.8259882447404718</c:v>
                </c:pt>
                <c:pt idx="7">
                  <c:v>0.88681446907817962</c:v>
                </c:pt>
                <c:pt idx="8">
                  <c:v>1.6</c:v>
                </c:pt>
                <c:pt idx="9">
                  <c:v>1.0960000000000001</c:v>
                </c:pt>
                <c:pt idx="10">
                  <c:v>1.709291315515487</c:v>
                </c:pt>
                <c:pt idx="11">
                  <c:v>0.7868421052631579</c:v>
                </c:pt>
              </c:numCache>
            </c:numRef>
          </c:val>
        </c:ser>
        <c:ser>
          <c:idx val="2"/>
          <c:order val="2"/>
          <c:tx>
            <c:strRef>
              <c:f>'10'!$A$67</c:f>
              <c:strCache>
                <c:ptCount val="1"/>
                <c:pt idx="0">
                  <c:v>Среднее по стране, 2008</c:v>
                </c:pt>
              </c:strCache>
            </c:strRef>
          </c:tx>
          <c:marker>
            <c:symbol val="none"/>
          </c:marker>
          <c:cat>
            <c:strRef>
              <c:f>'10'!$B$64:$M$64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'10'!$B$67:$M$67</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995136"/>
        <c:axId val="134082944"/>
      </c:radarChart>
      <c:catAx>
        <c:axId val="133995136"/>
        <c:scaling>
          <c:orientation val="minMax"/>
        </c:scaling>
        <c:axPos val="b"/>
        <c:majorGridlines/>
        <c:tickLblPos val="nextTo"/>
        <c:txPr>
          <a:bodyPr/>
          <a:lstStyle/>
          <a:p>
            <a:pPr>
              <a:defRPr sz="600" baseline="0"/>
            </a:pPr>
            <a:endParaRPr lang="ru-RU"/>
          </a:p>
        </c:txPr>
        <c:crossAx val="134082944"/>
        <c:crosses val="autoZero"/>
        <c:auto val="1"/>
        <c:lblAlgn val="ctr"/>
        <c:lblOffset val="100"/>
      </c:catAx>
      <c:valAx>
        <c:axId val="134082944"/>
        <c:scaling>
          <c:orientation val="minMax"/>
        </c:scaling>
        <c:delete val="1"/>
        <c:axPos val="l"/>
        <c:numFmt formatCode="0.00" sourceLinked="1"/>
        <c:majorTickMark val="cross"/>
        <c:tickLblPos val="nextTo"/>
        <c:crossAx val="133995136"/>
        <c:crosses val="autoZero"/>
        <c:crossBetween val="between"/>
      </c:valAx>
    </c:plotArea>
    <c:legend>
      <c:legendPos val="r"/>
      <c:layout>
        <c:manualLayout>
          <c:xMode val="edge"/>
          <c:yMode val="edge"/>
          <c:x val="0.82512489063869099"/>
          <c:y val="0.14623822311228796"/>
          <c:w val="0.15820844269466769"/>
          <c:h val="0.7445177734286107"/>
        </c:manualLayout>
      </c:layout>
      <c:txPr>
        <a:bodyPr/>
        <a:lstStyle/>
        <a:p>
          <a:pPr>
            <a:defRPr sz="800" baseline="0"/>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630061514336681"/>
          <c:y val="0.11044385486877958"/>
          <c:w val="0.40140582272574987"/>
          <c:h val="0.76322918299488862"/>
        </c:manualLayout>
      </c:layout>
      <c:radarChart>
        <c:radarStyle val="marker"/>
        <c:ser>
          <c:idx val="0"/>
          <c:order val="0"/>
          <c:tx>
            <c:strRef>
              <c:f>'11'!$A$65</c:f>
              <c:strCache>
                <c:ptCount val="1"/>
                <c:pt idx="0">
                  <c:v>2004</c:v>
                </c:pt>
              </c:strCache>
            </c:strRef>
          </c:tx>
          <c:cat>
            <c:strRef>
              <c:f>'11'!$B$64:$M$64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'11'!$B$65:$M$65</c:f>
              <c:numCache>
                <c:formatCode>0.00</c:formatCode>
                <c:ptCount val="12"/>
                <c:pt idx="0">
                  <c:v>0.52861851962841799</c:v>
                </c:pt>
                <c:pt idx="1">
                  <c:v>0.54372961755116234</c:v>
                </c:pt>
                <c:pt idx="2">
                  <c:v>0.80769230769230771</c:v>
                </c:pt>
                <c:pt idx="3">
                  <c:v>0.79778075996668252</c:v>
                </c:pt>
                <c:pt idx="4">
                  <c:v>0.6588235294117647</c:v>
                </c:pt>
                <c:pt idx="5">
                  <c:v>1.0082304526748938</c:v>
                </c:pt>
                <c:pt idx="6">
                  <c:v>1.4424785049385564</c:v>
                </c:pt>
                <c:pt idx="7">
                  <c:v>0.81213535589263708</c:v>
                </c:pt>
                <c:pt idx="8">
                  <c:v>1.8823529411765016</c:v>
                </c:pt>
                <c:pt idx="9">
                  <c:v>0.97857142857142865</c:v>
                </c:pt>
                <c:pt idx="10">
                  <c:v>1.5603027553602982</c:v>
                </c:pt>
                <c:pt idx="11">
                  <c:v>0.60282258064516125</c:v>
                </c:pt>
              </c:numCache>
            </c:numRef>
          </c:val>
        </c:ser>
        <c:ser>
          <c:idx val="1"/>
          <c:order val="1"/>
          <c:tx>
            <c:strRef>
              <c:f>'11'!$A$66</c:f>
              <c:strCache>
                <c:ptCount val="1"/>
                <c:pt idx="0">
                  <c:v>2008</c:v>
                </c:pt>
              </c:strCache>
            </c:strRef>
          </c:tx>
          <c:dLbls>
            <c:txPr>
              <a:bodyPr/>
              <a:lstStyle/>
              <a:p>
                <a:pPr>
                  <a:defRPr sz="700" baseline="0"/>
                </a:pPr>
                <a:endParaRPr lang="ru-RU"/>
              </a:p>
            </c:txPr>
            <c:showVal val="1"/>
          </c:dLbls>
          <c:cat>
            <c:strRef>
              <c:f>'11'!$B$64:$M$64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'11'!$B$66:$M$66</c:f>
              <c:numCache>
                <c:formatCode>0.00</c:formatCode>
                <c:ptCount val="12"/>
                <c:pt idx="0">
                  <c:v>0.77614623913694925</c:v>
                </c:pt>
                <c:pt idx="1">
                  <c:v>0.71597983990514091</c:v>
                </c:pt>
                <c:pt idx="2">
                  <c:v>0.59230769230769231</c:v>
                </c:pt>
                <c:pt idx="3">
                  <c:v>0.78399010268629465</c:v>
                </c:pt>
                <c:pt idx="4">
                  <c:v>0.58823529411763675</c:v>
                </c:pt>
                <c:pt idx="5">
                  <c:v>1.0219478737997261</c:v>
                </c:pt>
                <c:pt idx="6">
                  <c:v>1.1747685185185281</c:v>
                </c:pt>
                <c:pt idx="7">
                  <c:v>0.907817969661601</c:v>
                </c:pt>
                <c:pt idx="8">
                  <c:v>2</c:v>
                </c:pt>
                <c:pt idx="9">
                  <c:v>1.2863849765258399</c:v>
                </c:pt>
                <c:pt idx="10">
                  <c:v>1.6563490092108661</c:v>
                </c:pt>
                <c:pt idx="11">
                  <c:v>0.64301075268819863</c:v>
                </c:pt>
              </c:numCache>
            </c:numRef>
          </c:val>
        </c:ser>
        <c:ser>
          <c:idx val="2"/>
          <c:order val="2"/>
          <c:tx>
            <c:strRef>
              <c:f>'11'!$A$67</c:f>
              <c:strCache>
                <c:ptCount val="1"/>
                <c:pt idx="0">
                  <c:v>Среднее по стране, 2008</c:v>
                </c:pt>
              </c:strCache>
            </c:strRef>
          </c:tx>
          <c:marker>
            <c:symbol val="none"/>
          </c:marker>
          <c:cat>
            <c:strRef>
              <c:f>'11'!$B$64:$M$64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'11'!$B$67:$M$67</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4125056"/>
        <c:axId val="134126592"/>
      </c:radarChart>
      <c:catAx>
        <c:axId val="134125056"/>
        <c:scaling>
          <c:orientation val="minMax"/>
        </c:scaling>
        <c:axPos val="b"/>
        <c:majorGridlines/>
        <c:tickLblPos val="nextTo"/>
        <c:txPr>
          <a:bodyPr/>
          <a:lstStyle/>
          <a:p>
            <a:pPr>
              <a:defRPr sz="600" baseline="0"/>
            </a:pPr>
            <a:endParaRPr lang="ru-RU"/>
          </a:p>
        </c:txPr>
        <c:crossAx val="134126592"/>
        <c:crosses val="autoZero"/>
        <c:auto val="1"/>
        <c:lblAlgn val="ctr"/>
        <c:lblOffset val="100"/>
      </c:catAx>
      <c:valAx>
        <c:axId val="134126592"/>
        <c:scaling>
          <c:orientation val="minMax"/>
        </c:scaling>
        <c:delete val="1"/>
        <c:axPos val="l"/>
        <c:numFmt formatCode="0.00" sourceLinked="1"/>
        <c:majorTickMark val="cross"/>
        <c:tickLblPos val="nextTo"/>
        <c:crossAx val="134125056"/>
        <c:crosses val="autoZero"/>
        <c:crossBetween val="between"/>
      </c:valAx>
    </c:plotArea>
    <c:legend>
      <c:legendPos val="r"/>
      <c:layout>
        <c:manualLayout>
          <c:xMode val="edge"/>
          <c:yMode val="edge"/>
          <c:x val="0.82512489063869143"/>
          <c:y val="0.14623822311228801"/>
          <c:w val="0.15820844269466777"/>
          <c:h val="0.7445177734286107"/>
        </c:manualLayout>
      </c:layout>
      <c:txPr>
        <a:bodyPr/>
        <a:lstStyle/>
        <a:p>
          <a:pPr>
            <a:defRPr sz="800" baseline="0"/>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630061514336681"/>
          <c:y val="0.11044385486877958"/>
          <c:w val="0.40140582272574987"/>
          <c:h val="0.76322918299488884"/>
        </c:manualLayout>
      </c:layout>
      <c:radarChart>
        <c:radarStyle val="marker"/>
        <c:ser>
          <c:idx val="0"/>
          <c:order val="0"/>
          <c:tx>
            <c:strRef>
              <c:f>'12'!$A$65</c:f>
              <c:strCache>
                <c:ptCount val="1"/>
                <c:pt idx="0">
                  <c:v>2004</c:v>
                </c:pt>
              </c:strCache>
            </c:strRef>
          </c:tx>
          <c:cat>
            <c:strRef>
              <c:f>'12'!$B$64:$M$64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'12'!$B$65:$M$65</c:f>
              <c:numCache>
                <c:formatCode>0.00</c:formatCode>
                <c:ptCount val="12"/>
                <c:pt idx="0">
                  <c:v>0.46568774348216957</c:v>
                </c:pt>
                <c:pt idx="1">
                  <c:v>0.69315149718353286</c:v>
                </c:pt>
                <c:pt idx="2">
                  <c:v>0.92307692307692257</c:v>
                </c:pt>
                <c:pt idx="3">
                  <c:v>0.93315559926634151</c:v>
                </c:pt>
                <c:pt idx="4">
                  <c:v>1.2588235294117853</c:v>
                </c:pt>
                <c:pt idx="5">
                  <c:v>1.0205761316872441</c:v>
                </c:pt>
                <c:pt idx="6">
                  <c:v>0.92799999999999994</c:v>
                </c:pt>
                <c:pt idx="7">
                  <c:v>0.8261376896149355</c:v>
                </c:pt>
                <c:pt idx="8">
                  <c:v>1.3333333333333335</c:v>
                </c:pt>
                <c:pt idx="9">
                  <c:v>1.3497536945812807</c:v>
                </c:pt>
                <c:pt idx="10">
                  <c:v>2.4928892957961377</c:v>
                </c:pt>
                <c:pt idx="11">
                  <c:v>0.79521276595742585</c:v>
                </c:pt>
              </c:numCache>
            </c:numRef>
          </c:val>
        </c:ser>
        <c:ser>
          <c:idx val="1"/>
          <c:order val="1"/>
          <c:tx>
            <c:strRef>
              <c:f>'12'!$A$66</c:f>
              <c:strCache>
                <c:ptCount val="1"/>
                <c:pt idx="0">
                  <c:v>2008</c:v>
                </c:pt>
              </c:strCache>
            </c:strRef>
          </c:tx>
          <c:dLbls>
            <c:txPr>
              <a:bodyPr/>
              <a:lstStyle/>
              <a:p>
                <a:pPr>
                  <a:defRPr sz="700" baseline="0"/>
                </a:pPr>
                <a:endParaRPr lang="ru-RU"/>
              </a:p>
            </c:txPr>
            <c:showVal val="1"/>
          </c:dLbls>
          <c:cat>
            <c:strRef>
              <c:f>'12'!$B$64:$M$64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'12'!$B$66:$M$66</c:f>
              <c:numCache>
                <c:formatCode>0.00</c:formatCode>
                <c:ptCount val="12"/>
                <c:pt idx="0">
                  <c:v>0.68384776745580866</c:v>
                </c:pt>
                <c:pt idx="1">
                  <c:v>0.93388674770232838</c:v>
                </c:pt>
                <c:pt idx="2">
                  <c:v>0.93846153846153868</c:v>
                </c:pt>
                <c:pt idx="3">
                  <c:v>1.0078464264714895</c:v>
                </c:pt>
                <c:pt idx="4">
                  <c:v>1.0823529411764965</c:v>
                </c:pt>
                <c:pt idx="5">
                  <c:v>1.0219478737997261</c:v>
                </c:pt>
                <c:pt idx="6">
                  <c:v>1.0131480534009498</c:v>
                </c:pt>
                <c:pt idx="7">
                  <c:v>0.7882147024504087</c:v>
                </c:pt>
                <c:pt idx="8">
                  <c:v>1.3913043478260858</c:v>
                </c:pt>
                <c:pt idx="9">
                  <c:v>1.6506024096385814</c:v>
                </c:pt>
                <c:pt idx="10">
                  <c:v>2.0955004296910067</c:v>
                </c:pt>
                <c:pt idx="11">
                  <c:v>0.82596685082872923</c:v>
                </c:pt>
              </c:numCache>
            </c:numRef>
          </c:val>
        </c:ser>
        <c:ser>
          <c:idx val="2"/>
          <c:order val="2"/>
          <c:tx>
            <c:strRef>
              <c:f>'12'!$A$67</c:f>
              <c:strCache>
                <c:ptCount val="1"/>
                <c:pt idx="0">
                  <c:v>Среднее по стране, 2008</c:v>
                </c:pt>
              </c:strCache>
            </c:strRef>
          </c:tx>
          <c:marker>
            <c:symbol val="none"/>
          </c:marker>
          <c:cat>
            <c:strRef>
              <c:f>'12'!$B$64:$M$64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'12'!$B$67:$M$67</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4558080"/>
        <c:axId val="134559616"/>
      </c:radarChart>
      <c:catAx>
        <c:axId val="134558080"/>
        <c:scaling>
          <c:orientation val="minMax"/>
        </c:scaling>
        <c:axPos val="b"/>
        <c:majorGridlines/>
        <c:tickLblPos val="nextTo"/>
        <c:txPr>
          <a:bodyPr/>
          <a:lstStyle/>
          <a:p>
            <a:pPr>
              <a:defRPr sz="600" baseline="0"/>
            </a:pPr>
            <a:endParaRPr lang="ru-RU"/>
          </a:p>
        </c:txPr>
        <c:crossAx val="134559616"/>
        <c:crosses val="autoZero"/>
        <c:auto val="1"/>
        <c:lblAlgn val="ctr"/>
        <c:lblOffset val="100"/>
      </c:catAx>
      <c:valAx>
        <c:axId val="134559616"/>
        <c:scaling>
          <c:orientation val="minMax"/>
        </c:scaling>
        <c:delete val="1"/>
        <c:axPos val="l"/>
        <c:numFmt formatCode="0.00" sourceLinked="1"/>
        <c:majorTickMark val="cross"/>
        <c:tickLblPos val="nextTo"/>
        <c:crossAx val="134558080"/>
        <c:crosses val="autoZero"/>
        <c:crossBetween val="between"/>
      </c:valAx>
    </c:plotArea>
    <c:legend>
      <c:legendPos val="r"/>
      <c:layout>
        <c:manualLayout>
          <c:xMode val="edge"/>
          <c:yMode val="edge"/>
          <c:x val="0.82512489063869177"/>
          <c:y val="0.14623822311228807"/>
          <c:w val="0.15820844269466788"/>
          <c:h val="0.7445177734286107"/>
        </c:manualLayout>
      </c:layout>
      <c:txPr>
        <a:bodyPr/>
        <a:lstStyle/>
        <a:p>
          <a:pPr>
            <a:defRPr sz="800" baseline="0"/>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630061514336681"/>
          <c:y val="0.11044385486877958"/>
          <c:w val="0.40140582272574987"/>
          <c:h val="0.76322918299488907"/>
        </c:manualLayout>
      </c:layout>
      <c:radarChart>
        <c:radarStyle val="marker"/>
        <c:ser>
          <c:idx val="0"/>
          <c:order val="0"/>
          <c:tx>
            <c:strRef>
              <c:f>'13'!$A$65</c:f>
              <c:strCache>
                <c:ptCount val="1"/>
                <c:pt idx="0">
                  <c:v>2004</c:v>
                </c:pt>
              </c:strCache>
            </c:strRef>
          </c:tx>
          <c:cat>
            <c:strRef>
              <c:f>'13'!$B$64:$M$64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'13'!$B$65:$M$65</c:f>
              <c:numCache>
                <c:formatCode>0.00</c:formatCode>
                <c:ptCount val="12"/>
                <c:pt idx="0">
                  <c:v>0.42373389271801015</c:v>
                </c:pt>
                <c:pt idx="1">
                  <c:v>0.58731099911058426</c:v>
                </c:pt>
                <c:pt idx="2">
                  <c:v>0.93846153846153868</c:v>
                </c:pt>
                <c:pt idx="3">
                  <c:v>1.0085577291239836</c:v>
                </c:pt>
                <c:pt idx="4">
                  <c:v>1.1235294117647059</c:v>
                </c:pt>
                <c:pt idx="5">
                  <c:v>0.95198902606311675</c:v>
                </c:pt>
                <c:pt idx="6">
                  <c:v>0.67151835924578263</c:v>
                </c:pt>
                <c:pt idx="7">
                  <c:v>0.97082847141190265</c:v>
                </c:pt>
                <c:pt idx="8">
                  <c:v>0.8</c:v>
                </c:pt>
                <c:pt idx="9">
                  <c:v>1.0378787878787878</c:v>
                </c:pt>
                <c:pt idx="10">
                  <c:v>2.9155260105291334</c:v>
                </c:pt>
                <c:pt idx="11">
                  <c:v>0.71190476190476148</c:v>
                </c:pt>
              </c:numCache>
            </c:numRef>
          </c:val>
        </c:ser>
        <c:ser>
          <c:idx val="1"/>
          <c:order val="1"/>
          <c:tx>
            <c:strRef>
              <c:f>'13'!$A$66</c:f>
              <c:strCache>
                <c:ptCount val="1"/>
                <c:pt idx="0">
                  <c:v>2008</c:v>
                </c:pt>
              </c:strCache>
            </c:strRef>
          </c:tx>
          <c:dLbls>
            <c:txPr>
              <a:bodyPr/>
              <a:lstStyle/>
              <a:p>
                <a:pPr>
                  <a:defRPr sz="700" baseline="0"/>
                </a:pPr>
                <a:endParaRPr lang="ru-RU"/>
              </a:p>
            </c:txPr>
            <c:showVal val="1"/>
          </c:dLbls>
          <c:cat>
            <c:strRef>
              <c:f>'13'!$B$64:$M$64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'13'!$B$66:$M$66</c:f>
              <c:numCache>
                <c:formatCode>0.00</c:formatCode>
                <c:ptCount val="12"/>
                <c:pt idx="0">
                  <c:v>0.9187893317350917</c:v>
                </c:pt>
                <c:pt idx="1">
                  <c:v>1.1829232137563002</c:v>
                </c:pt>
                <c:pt idx="2">
                  <c:v>0.77692307692309792</c:v>
                </c:pt>
                <c:pt idx="3">
                  <c:v>1.0044501188222243</c:v>
                </c:pt>
                <c:pt idx="4">
                  <c:v>1.0411764705882351</c:v>
                </c:pt>
                <c:pt idx="5">
                  <c:v>0.9492455418381347</c:v>
                </c:pt>
                <c:pt idx="6">
                  <c:v>0.86641058472043331</c:v>
                </c:pt>
                <c:pt idx="7">
                  <c:v>0.89731621936989503</c:v>
                </c:pt>
                <c:pt idx="8">
                  <c:v>0.82051282051282048</c:v>
                </c:pt>
                <c:pt idx="9">
                  <c:v>1.2863849765258399</c:v>
                </c:pt>
                <c:pt idx="10">
                  <c:v>2.1989716600825546</c:v>
                </c:pt>
                <c:pt idx="11">
                  <c:v>0.75888324873096447</c:v>
                </c:pt>
              </c:numCache>
            </c:numRef>
          </c:val>
        </c:ser>
        <c:ser>
          <c:idx val="2"/>
          <c:order val="2"/>
          <c:tx>
            <c:strRef>
              <c:f>'13'!$A$67</c:f>
              <c:strCache>
                <c:ptCount val="1"/>
                <c:pt idx="0">
                  <c:v>Среднее по стране, 2008</c:v>
                </c:pt>
              </c:strCache>
            </c:strRef>
          </c:tx>
          <c:marker>
            <c:symbol val="none"/>
          </c:marker>
          <c:cat>
            <c:strRef>
              <c:f>'13'!$B$64:$M$64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'13'!$B$67:$M$67</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5293952"/>
        <c:axId val="135312128"/>
      </c:radarChart>
      <c:catAx>
        <c:axId val="135293952"/>
        <c:scaling>
          <c:orientation val="minMax"/>
        </c:scaling>
        <c:axPos val="b"/>
        <c:majorGridlines/>
        <c:tickLblPos val="nextTo"/>
        <c:txPr>
          <a:bodyPr/>
          <a:lstStyle/>
          <a:p>
            <a:pPr>
              <a:defRPr sz="600" baseline="0"/>
            </a:pPr>
            <a:endParaRPr lang="ru-RU"/>
          </a:p>
        </c:txPr>
        <c:crossAx val="135312128"/>
        <c:crosses val="autoZero"/>
        <c:auto val="1"/>
        <c:lblAlgn val="ctr"/>
        <c:lblOffset val="100"/>
      </c:catAx>
      <c:valAx>
        <c:axId val="135312128"/>
        <c:scaling>
          <c:orientation val="minMax"/>
        </c:scaling>
        <c:delete val="1"/>
        <c:axPos val="l"/>
        <c:numFmt formatCode="0.00" sourceLinked="1"/>
        <c:majorTickMark val="cross"/>
        <c:tickLblPos val="nextTo"/>
        <c:crossAx val="135293952"/>
        <c:crosses val="autoZero"/>
        <c:crossBetween val="between"/>
      </c:valAx>
    </c:plotArea>
    <c:legend>
      <c:legendPos val="r"/>
      <c:layout>
        <c:manualLayout>
          <c:xMode val="edge"/>
          <c:yMode val="edge"/>
          <c:x val="0.82512489063869221"/>
          <c:y val="0.14623822311228818"/>
          <c:w val="0.15820844269466797"/>
          <c:h val="0.7445177734286107"/>
        </c:manualLayout>
      </c:layout>
      <c:txPr>
        <a:bodyPr/>
        <a:lstStyle/>
        <a:p>
          <a:pPr>
            <a:defRPr sz="800" baseline="0"/>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141885389326724"/>
          <c:y val="9.3487532808398929E-2"/>
          <c:w val="0.49361061195151967"/>
          <c:h val="0.82693274676899431"/>
        </c:manualLayout>
      </c:layout>
      <c:radarChart>
        <c:radarStyle val="marker"/>
        <c:ser>
          <c:idx val="0"/>
          <c:order val="0"/>
          <c:tx>
            <c:strRef>
              <c:f>'14'!$A$65</c:f>
              <c:strCache>
                <c:ptCount val="1"/>
                <c:pt idx="0">
                  <c:v>2004</c:v>
                </c:pt>
              </c:strCache>
            </c:strRef>
          </c:tx>
          <c:cat>
            <c:strRef>
              <c:f>'14'!$B$64:$L$64</c:f>
              <c:strCache>
                <c:ptCount val="11"/>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Травмы и отравления</c:v>
                </c:pt>
                <c:pt idx="10">
                  <c:v>Крайняя бедность</c:v>
                </c:pt>
              </c:strCache>
            </c:strRef>
          </c:cat>
          <c:val>
            <c:numRef>
              <c:f>'14'!$B$65:$L$65</c:f>
              <c:numCache>
                <c:formatCode>0.00</c:formatCode>
                <c:ptCount val="11"/>
                <c:pt idx="0">
                  <c:v>0.39856158225952276</c:v>
                </c:pt>
                <c:pt idx="1">
                  <c:v>0.4441150311295583</c:v>
                </c:pt>
                <c:pt idx="2">
                  <c:v>0.86923076923076859</c:v>
                </c:pt>
                <c:pt idx="3">
                  <c:v>0.8859893646543876</c:v>
                </c:pt>
                <c:pt idx="4">
                  <c:v>1.0647058823529412</c:v>
                </c:pt>
                <c:pt idx="5">
                  <c:v>0.9492455418381347</c:v>
                </c:pt>
                <c:pt idx="6">
                  <c:v>0.76344490409929544</c:v>
                </c:pt>
                <c:pt idx="7">
                  <c:v>1.0571761960326718</c:v>
                </c:pt>
                <c:pt idx="8">
                  <c:v>1.6</c:v>
                </c:pt>
                <c:pt idx="9">
                  <c:v>1.3124317159383034</c:v>
                </c:pt>
                <c:pt idx="10">
                  <c:v>0.28972868217055026</c:v>
                </c:pt>
              </c:numCache>
            </c:numRef>
          </c:val>
        </c:ser>
        <c:ser>
          <c:idx val="1"/>
          <c:order val="1"/>
          <c:tx>
            <c:strRef>
              <c:f>'14'!$A$66</c:f>
              <c:strCache>
                <c:ptCount val="1"/>
                <c:pt idx="0">
                  <c:v>2008</c:v>
                </c:pt>
              </c:strCache>
            </c:strRef>
          </c:tx>
          <c:dLbls>
            <c:txPr>
              <a:bodyPr/>
              <a:lstStyle/>
              <a:p>
                <a:pPr>
                  <a:defRPr sz="700" baseline="0"/>
                </a:pPr>
                <a:endParaRPr lang="ru-RU"/>
              </a:p>
            </c:txPr>
            <c:showVal val="1"/>
          </c:dLbls>
          <c:cat>
            <c:strRef>
              <c:f>'14'!$B$64:$L$64</c:f>
              <c:strCache>
                <c:ptCount val="11"/>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Травмы и отравления</c:v>
                </c:pt>
                <c:pt idx="10">
                  <c:v>Крайняя бедность</c:v>
                </c:pt>
              </c:strCache>
            </c:strRef>
          </c:cat>
          <c:val>
            <c:numRef>
              <c:f>'14'!$B$66:$L$66</c:f>
              <c:numCache>
                <c:formatCode>0.00</c:formatCode>
                <c:ptCount val="11"/>
                <c:pt idx="0">
                  <c:v>0.5789631405454001</c:v>
                </c:pt>
                <c:pt idx="1">
                  <c:v>0.62466646901867784</c:v>
                </c:pt>
                <c:pt idx="2">
                  <c:v>0.93076923076923079</c:v>
                </c:pt>
                <c:pt idx="3">
                  <c:v>0.88529196140713551</c:v>
                </c:pt>
                <c:pt idx="4">
                  <c:v>0.98823529411763789</c:v>
                </c:pt>
                <c:pt idx="5">
                  <c:v>0.95198902606311675</c:v>
                </c:pt>
                <c:pt idx="6">
                  <c:v>0.64291745440651016</c:v>
                </c:pt>
                <c:pt idx="7">
                  <c:v>1.0373395565927654</c:v>
                </c:pt>
                <c:pt idx="8">
                  <c:v>1.5238095238095237</c:v>
                </c:pt>
                <c:pt idx="9">
                  <c:v>1.6765078632084187</c:v>
                </c:pt>
                <c:pt idx="10">
                  <c:v>0.30324543610547666</c:v>
                </c:pt>
              </c:numCache>
            </c:numRef>
          </c:val>
        </c:ser>
        <c:ser>
          <c:idx val="2"/>
          <c:order val="2"/>
          <c:tx>
            <c:strRef>
              <c:f>'14'!$A$67</c:f>
              <c:strCache>
                <c:ptCount val="1"/>
                <c:pt idx="0">
                  <c:v>Среднее по стране, 2008</c:v>
                </c:pt>
              </c:strCache>
            </c:strRef>
          </c:tx>
          <c:marker>
            <c:symbol val="none"/>
          </c:marker>
          <c:cat>
            <c:strRef>
              <c:f>'14'!$B$64:$L$64</c:f>
              <c:strCache>
                <c:ptCount val="11"/>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Травмы и отравления</c:v>
                </c:pt>
                <c:pt idx="10">
                  <c:v>Крайняя бедность</c:v>
                </c:pt>
              </c:strCache>
            </c:strRef>
          </c:cat>
          <c:val>
            <c:numRef>
              <c:f>'14'!$B$67:$L$67</c:f>
              <c:numCache>
                <c:formatCode>0.00</c:formatCode>
                <c:ptCount val="11"/>
                <c:pt idx="0">
                  <c:v>1</c:v>
                </c:pt>
                <c:pt idx="1">
                  <c:v>1</c:v>
                </c:pt>
                <c:pt idx="2">
                  <c:v>1</c:v>
                </c:pt>
                <c:pt idx="3">
                  <c:v>1</c:v>
                </c:pt>
                <c:pt idx="4">
                  <c:v>1</c:v>
                </c:pt>
                <c:pt idx="5">
                  <c:v>1</c:v>
                </c:pt>
                <c:pt idx="6">
                  <c:v>1</c:v>
                </c:pt>
                <c:pt idx="7">
                  <c:v>1</c:v>
                </c:pt>
                <c:pt idx="8">
                  <c:v>1</c:v>
                </c:pt>
                <c:pt idx="9">
                  <c:v>1</c:v>
                </c:pt>
                <c:pt idx="10">
                  <c:v>1</c:v>
                </c:pt>
              </c:numCache>
            </c:numRef>
          </c:val>
        </c:ser>
        <c:axId val="135550848"/>
        <c:axId val="135552384"/>
      </c:radarChart>
      <c:catAx>
        <c:axId val="135550848"/>
        <c:scaling>
          <c:orientation val="minMax"/>
        </c:scaling>
        <c:axPos val="b"/>
        <c:majorGridlines/>
        <c:tickLblPos val="nextTo"/>
        <c:txPr>
          <a:bodyPr/>
          <a:lstStyle/>
          <a:p>
            <a:pPr>
              <a:defRPr sz="700" baseline="0"/>
            </a:pPr>
            <a:endParaRPr lang="ru-RU"/>
          </a:p>
        </c:txPr>
        <c:crossAx val="135552384"/>
        <c:crosses val="autoZero"/>
        <c:auto val="1"/>
        <c:lblAlgn val="ctr"/>
        <c:lblOffset val="100"/>
      </c:catAx>
      <c:valAx>
        <c:axId val="135552384"/>
        <c:scaling>
          <c:orientation val="minMax"/>
        </c:scaling>
        <c:delete val="1"/>
        <c:axPos val="l"/>
        <c:numFmt formatCode="0.00" sourceLinked="1"/>
        <c:majorTickMark val="cross"/>
        <c:tickLblPos val="nextTo"/>
        <c:crossAx val="135550848"/>
        <c:crosses val="autoZero"/>
        <c:crossBetween val="between"/>
      </c:valAx>
    </c:plotArea>
    <c:legend>
      <c:legendPos val="r"/>
      <c:layout>
        <c:manualLayout>
          <c:xMode val="edge"/>
          <c:yMode val="edge"/>
          <c:x val="0.82668044619422665"/>
          <c:y val="0.1238484251968504"/>
          <c:w val="0.15665288713910774"/>
          <c:h val="0.81248833479148441"/>
        </c:manualLayout>
      </c:layout>
      <c:txPr>
        <a:bodyPr/>
        <a:lstStyle/>
        <a:p>
          <a:pPr>
            <a:defRPr sz="800" baseline="0"/>
          </a:pPr>
          <a:endParaRPr lang="ru-RU"/>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dLbls>
            <c:txPr>
              <a:bodyPr/>
              <a:lstStyle/>
              <a:p>
                <a:pPr>
                  <a:defRPr sz="800" baseline="0"/>
                </a:pPr>
                <a:endParaRPr lang="ru-RU"/>
              </a:p>
            </c:txPr>
            <c:showVal val="1"/>
          </c:dLbls>
          <c:cat>
            <c:strRef>
              <c:f>'5'!$A$3:$A$16</c:f>
              <c:strCache>
                <c:ptCount val="14"/>
                <c:pt idx="0">
                  <c:v>Ташкентская обл.</c:v>
                </c:pt>
                <c:pt idx="1">
                  <c:v>г. Ташкент</c:v>
                </c:pt>
                <c:pt idx="2">
                  <c:v>Бухарская обл.</c:v>
                </c:pt>
                <c:pt idx="3">
                  <c:v>Андижанская обл.</c:v>
                </c:pt>
                <c:pt idx="4">
                  <c:v>Самаркандская обл.</c:v>
                </c:pt>
                <c:pt idx="5">
                  <c:v>Хорезмская обл.</c:v>
                </c:pt>
                <c:pt idx="6">
                  <c:v>Ферганская обл.</c:v>
                </c:pt>
                <c:pt idx="7">
                  <c:v>Навоийская обл.</c:v>
                </c:pt>
                <c:pt idx="8">
                  <c:v>Кашкадарьинская обл.</c:v>
                </c:pt>
                <c:pt idx="9">
                  <c:v>Наманганская обл.</c:v>
                </c:pt>
                <c:pt idx="10">
                  <c:v>Сурхандарьинская обл.</c:v>
                </c:pt>
                <c:pt idx="11">
                  <c:v>Сырдарьинская обл.</c:v>
                </c:pt>
                <c:pt idx="12">
                  <c:v>Респ. Каракалпакстан</c:v>
                </c:pt>
                <c:pt idx="13">
                  <c:v>Джизакская обл.</c:v>
                </c:pt>
              </c:strCache>
            </c:strRef>
          </c:cat>
          <c:val>
            <c:numRef>
              <c:f>'5'!$B$3:$B$16</c:f>
              <c:numCache>
                <c:formatCode>0.0%</c:formatCode>
                <c:ptCount val="14"/>
                <c:pt idx="0">
                  <c:v>-0.14553990610328646</c:v>
                </c:pt>
                <c:pt idx="1">
                  <c:v>-0.14285714285714302</c:v>
                </c:pt>
                <c:pt idx="2">
                  <c:v>-0.11428571428571428</c:v>
                </c:pt>
                <c:pt idx="3">
                  <c:v>-0.10212765957446801</c:v>
                </c:pt>
                <c:pt idx="4">
                  <c:v>-9.9173553719008212E-2</c:v>
                </c:pt>
                <c:pt idx="5">
                  <c:v>-9.8412698412698466E-2</c:v>
                </c:pt>
                <c:pt idx="6">
                  <c:v>-8.7500000000000022E-2</c:v>
                </c:pt>
                <c:pt idx="7">
                  <c:v>-8.7121212121212044E-2</c:v>
                </c:pt>
                <c:pt idx="8">
                  <c:v>-8.4337349397590536E-2</c:v>
                </c:pt>
                <c:pt idx="9">
                  <c:v>-8.2840236686390456E-2</c:v>
                </c:pt>
                <c:pt idx="10">
                  <c:v>-7.4712643678160814E-2</c:v>
                </c:pt>
                <c:pt idx="11">
                  <c:v>-7.2507552870090711E-2</c:v>
                </c:pt>
                <c:pt idx="12">
                  <c:v>-6.9351230425056032E-2</c:v>
                </c:pt>
                <c:pt idx="13">
                  <c:v>-6.0606060606060629E-2</c:v>
                </c:pt>
              </c:numCache>
            </c:numRef>
          </c:val>
        </c:ser>
        <c:shape val="box"/>
        <c:axId val="135560576"/>
        <c:axId val="135562368"/>
        <c:axId val="0"/>
      </c:bar3DChart>
      <c:catAx>
        <c:axId val="135560576"/>
        <c:scaling>
          <c:orientation val="minMax"/>
        </c:scaling>
        <c:axPos val="l"/>
        <c:tickLblPos val="high"/>
        <c:txPr>
          <a:bodyPr/>
          <a:lstStyle/>
          <a:p>
            <a:pPr>
              <a:defRPr sz="800" baseline="0"/>
            </a:pPr>
            <a:endParaRPr lang="ru-RU"/>
          </a:p>
        </c:txPr>
        <c:crossAx val="135562368"/>
        <c:crosses val="autoZero"/>
        <c:auto val="1"/>
        <c:lblAlgn val="ctr"/>
        <c:lblOffset val="100"/>
      </c:catAx>
      <c:valAx>
        <c:axId val="135562368"/>
        <c:scaling>
          <c:orientation val="minMax"/>
        </c:scaling>
        <c:axPos val="b"/>
        <c:majorGridlines/>
        <c:numFmt formatCode="0%" sourceLinked="0"/>
        <c:tickLblPos val="nextTo"/>
        <c:txPr>
          <a:bodyPr/>
          <a:lstStyle/>
          <a:p>
            <a:pPr>
              <a:defRPr sz="800" baseline="0"/>
            </a:pPr>
            <a:endParaRPr lang="ru-RU"/>
          </a:p>
        </c:txPr>
        <c:crossAx val="1355605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'Рисунки-5'!$B$2</c:f>
              <c:strCache>
                <c:ptCount val="1"/>
                <c:pt idx="0">
                  <c:v>ВРП на душу населения в 1997 г., тыс.сум</c:v>
                </c:pt>
              </c:strCache>
            </c:strRef>
          </c:tx>
          <c:dLbls>
            <c:showVal val="1"/>
          </c:dLbls>
          <c:cat>
            <c:strRef>
              <c:f>'Рисунки-5'!$A$3:$A$5</c:f>
              <c:strCache>
                <c:ptCount val="3"/>
                <c:pt idx="0">
                  <c:v>Регионы с высокими темпами ЭР</c:v>
                </c:pt>
                <c:pt idx="1">
                  <c:v>Регионы с высокими темпами ЭР (без Ташкента)</c:v>
                </c:pt>
                <c:pt idx="2">
                  <c:v>Регионы с низкими темпами ЭР</c:v>
                </c:pt>
              </c:strCache>
            </c:strRef>
          </c:cat>
          <c:val>
            <c:numRef>
              <c:f>'Рисунки-5'!$B$3:$B$5</c:f>
              <c:numCache>
                <c:formatCode>0.0</c:formatCode>
                <c:ptCount val="3"/>
                <c:pt idx="0">
                  <c:v>41.05277816460103</c:v>
                </c:pt>
                <c:pt idx="1">
                  <c:v>36.110656408577505</c:v>
                </c:pt>
                <c:pt idx="2">
                  <c:v>32.866912151499207</c:v>
                </c:pt>
              </c:numCache>
            </c:numRef>
          </c:val>
        </c:ser>
        <c:axId val="127735680"/>
        <c:axId val="128172800"/>
      </c:barChart>
      <c:catAx>
        <c:axId val="127735680"/>
        <c:scaling>
          <c:orientation val="minMax"/>
        </c:scaling>
        <c:axPos val="b"/>
        <c:tickLblPos val="nextTo"/>
        <c:crossAx val="128172800"/>
        <c:crosses val="autoZero"/>
        <c:auto val="1"/>
        <c:lblAlgn val="ctr"/>
        <c:lblOffset val="100"/>
      </c:catAx>
      <c:valAx>
        <c:axId val="128172800"/>
        <c:scaling>
          <c:orientation val="minMax"/>
          <c:max val="50"/>
        </c:scaling>
        <c:axPos val="l"/>
        <c:majorGridlines/>
        <c:numFmt formatCode="0.0" sourceLinked="0"/>
        <c:tickLblPos val="nextTo"/>
        <c:crossAx val="127735680"/>
        <c:crosses val="autoZero"/>
        <c:crossBetween val="between"/>
        <c:majorUnit val="10"/>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7.9484735460698994E-2"/>
          <c:y val="5.1825677267373381E-2"/>
          <c:w val="0.50749620113275196"/>
          <c:h val="0.84091075188039655"/>
        </c:manualLayout>
      </c:layout>
      <c:bar3DChart>
        <c:barDir val="bar"/>
        <c:grouping val="clustered"/>
        <c:ser>
          <c:idx val="0"/>
          <c:order val="0"/>
          <c:dLbls>
            <c:txPr>
              <a:bodyPr/>
              <a:lstStyle/>
              <a:p>
                <a:pPr>
                  <a:defRPr sz="800" baseline="0"/>
                </a:pPr>
                <a:endParaRPr lang="ru-RU"/>
              </a:p>
            </c:txPr>
            <c:showVal val="1"/>
          </c:dLbls>
          <c:cat>
            <c:strRef>
              <c:f>'5'!$C$3:$C$16</c:f>
              <c:strCache>
                <c:ptCount val="14"/>
                <c:pt idx="0">
                  <c:v>Сурхандарьинская обл.</c:v>
                </c:pt>
                <c:pt idx="1">
                  <c:v>Навоийская обл.</c:v>
                </c:pt>
                <c:pt idx="2">
                  <c:v>Хорезмская обл.</c:v>
                </c:pt>
                <c:pt idx="3">
                  <c:v>Кашкадарьинская обл.</c:v>
                </c:pt>
                <c:pt idx="4">
                  <c:v>Респ. Каракалпакстан</c:v>
                </c:pt>
                <c:pt idx="5">
                  <c:v>Ташкентская обл.</c:v>
                </c:pt>
                <c:pt idx="6">
                  <c:v>Джизакская обл.</c:v>
                </c:pt>
                <c:pt idx="7">
                  <c:v>Наманганская обл.</c:v>
                </c:pt>
                <c:pt idx="8">
                  <c:v>Самаркандская обл.</c:v>
                </c:pt>
                <c:pt idx="9">
                  <c:v>Бухарская обл.</c:v>
                </c:pt>
                <c:pt idx="10">
                  <c:v>Сырдарьинская обл.</c:v>
                </c:pt>
                <c:pt idx="11">
                  <c:v>Ферганская обл.</c:v>
                </c:pt>
                <c:pt idx="12">
                  <c:v>Андижанская обл.</c:v>
                </c:pt>
                <c:pt idx="13">
                  <c:v>г. Ташкент</c:v>
                </c:pt>
              </c:strCache>
            </c:strRef>
          </c:cat>
          <c:val>
            <c:numRef>
              <c:f>'5'!$D$3:$D$16</c:f>
              <c:numCache>
                <c:formatCode>0.0%</c:formatCode>
                <c:ptCount val="14"/>
                <c:pt idx="0">
                  <c:v>-0.57593123209169128</c:v>
                </c:pt>
                <c:pt idx="1">
                  <c:v>-0.52346570397111858</c:v>
                </c:pt>
                <c:pt idx="2">
                  <c:v>-0.4670184696569924</c:v>
                </c:pt>
                <c:pt idx="3">
                  <c:v>-0.41979522184300344</c:v>
                </c:pt>
                <c:pt idx="4">
                  <c:v>-0.41975308641975306</c:v>
                </c:pt>
                <c:pt idx="5">
                  <c:v>-0.41263940520446124</c:v>
                </c:pt>
                <c:pt idx="6">
                  <c:v>-0.40944881889763812</c:v>
                </c:pt>
                <c:pt idx="7">
                  <c:v>-0.39590443686006876</c:v>
                </c:pt>
                <c:pt idx="8">
                  <c:v>-0.39525691699604787</c:v>
                </c:pt>
                <c:pt idx="9">
                  <c:v>-0.35611510791366952</c:v>
                </c:pt>
                <c:pt idx="10">
                  <c:v>-0.30434782608695676</c:v>
                </c:pt>
                <c:pt idx="11">
                  <c:v>-0.30175438596491289</c:v>
                </c:pt>
                <c:pt idx="12">
                  <c:v>-0.27004219409282698</c:v>
                </c:pt>
                <c:pt idx="13">
                  <c:v>-0.10434782608695646</c:v>
                </c:pt>
              </c:numCache>
            </c:numRef>
          </c:val>
        </c:ser>
        <c:shape val="box"/>
        <c:axId val="137065216"/>
        <c:axId val="137066752"/>
        <c:axId val="0"/>
      </c:bar3DChart>
      <c:catAx>
        <c:axId val="137065216"/>
        <c:scaling>
          <c:orientation val="minMax"/>
        </c:scaling>
        <c:axPos val="l"/>
        <c:tickLblPos val="high"/>
        <c:txPr>
          <a:bodyPr/>
          <a:lstStyle/>
          <a:p>
            <a:pPr>
              <a:defRPr sz="800" baseline="0"/>
            </a:pPr>
            <a:endParaRPr lang="ru-RU"/>
          </a:p>
        </c:txPr>
        <c:crossAx val="137066752"/>
        <c:crosses val="autoZero"/>
        <c:auto val="1"/>
        <c:lblAlgn val="ctr"/>
        <c:lblOffset val="100"/>
      </c:catAx>
      <c:valAx>
        <c:axId val="137066752"/>
        <c:scaling>
          <c:orientation val="minMax"/>
        </c:scaling>
        <c:axPos val="b"/>
        <c:majorGridlines/>
        <c:numFmt formatCode="0%" sourceLinked="0"/>
        <c:tickLblPos val="nextTo"/>
        <c:txPr>
          <a:bodyPr/>
          <a:lstStyle/>
          <a:p>
            <a:pPr>
              <a:defRPr sz="700" baseline="0"/>
            </a:pPr>
            <a:endParaRPr lang="ru-RU"/>
          </a:p>
        </c:txPr>
        <c:crossAx val="137065216"/>
        <c:crosses val="autoZero"/>
        <c:crossBetween val="between"/>
      </c:valAx>
    </c:plotArea>
    <c:plotVisOnly val="1"/>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dLbls>
            <c:txPr>
              <a:bodyPr/>
              <a:lstStyle/>
              <a:p>
                <a:pPr>
                  <a:defRPr sz="800" baseline="0"/>
                </a:pPr>
                <a:endParaRPr lang="ru-RU"/>
              </a:p>
            </c:txPr>
            <c:showVal val="1"/>
          </c:dLbls>
          <c:cat>
            <c:strRef>
              <c:f>'5'!$A$19:$A$32</c:f>
              <c:strCache>
                <c:ptCount val="14"/>
                <c:pt idx="0">
                  <c:v>Навоийская обл.</c:v>
                </c:pt>
                <c:pt idx="1">
                  <c:v>г. Ташкент</c:v>
                </c:pt>
                <c:pt idx="2">
                  <c:v>Джизакская обл.</c:v>
                </c:pt>
                <c:pt idx="3">
                  <c:v>Самаркандская обл.</c:v>
                </c:pt>
                <c:pt idx="4">
                  <c:v>Сурхандарьинская обл.</c:v>
                </c:pt>
                <c:pt idx="5">
                  <c:v>Наманганская обл.</c:v>
                </c:pt>
                <c:pt idx="6">
                  <c:v>Кашкадарьинская обл.</c:v>
                </c:pt>
                <c:pt idx="7">
                  <c:v>Респ. Каракалпакстан</c:v>
                </c:pt>
                <c:pt idx="8">
                  <c:v>Бухарская обл.</c:v>
                </c:pt>
                <c:pt idx="9">
                  <c:v>Сырдарьинская обл.</c:v>
                </c:pt>
                <c:pt idx="10">
                  <c:v>Ферганская обл.</c:v>
                </c:pt>
                <c:pt idx="11">
                  <c:v>Андижанская обл.</c:v>
                </c:pt>
                <c:pt idx="12">
                  <c:v>Ташкентская обл.</c:v>
                </c:pt>
                <c:pt idx="13">
                  <c:v>Хорезмская обл.</c:v>
                </c:pt>
              </c:strCache>
            </c:strRef>
          </c:cat>
          <c:val>
            <c:numRef>
              <c:f>'5'!$B$19:$B$32</c:f>
              <c:numCache>
                <c:formatCode>0.0%</c:formatCode>
                <c:ptCount val="14"/>
                <c:pt idx="0">
                  <c:v>-0.69759825327510994</c:v>
                </c:pt>
                <c:pt idx="1">
                  <c:v>-0.6322378716744923</c:v>
                </c:pt>
                <c:pt idx="2">
                  <c:v>-0.62925170068027292</c:v>
                </c:pt>
                <c:pt idx="3">
                  <c:v>-0.51515151515151514</c:v>
                </c:pt>
                <c:pt idx="4">
                  <c:v>-0.37804878048780538</c:v>
                </c:pt>
                <c:pt idx="5">
                  <c:v>-0.31111111111111106</c:v>
                </c:pt>
                <c:pt idx="6">
                  <c:v>-0.29573934837092725</c:v>
                </c:pt>
                <c:pt idx="7">
                  <c:v>-0.26804123711340205</c:v>
                </c:pt>
                <c:pt idx="8">
                  <c:v>-0.21428571428571427</c:v>
                </c:pt>
                <c:pt idx="9">
                  <c:v>-0.16190476190476183</c:v>
                </c:pt>
                <c:pt idx="10">
                  <c:v>-0.14222222222222233</c:v>
                </c:pt>
                <c:pt idx="11">
                  <c:v>-4.4554455445544483E-2</c:v>
                </c:pt>
                <c:pt idx="12">
                  <c:v>0.10909090909090915</c:v>
                </c:pt>
                <c:pt idx="13">
                  <c:v>0.36144578313253045</c:v>
                </c:pt>
              </c:numCache>
            </c:numRef>
          </c:val>
        </c:ser>
        <c:shape val="box"/>
        <c:axId val="138057600"/>
        <c:axId val="138059136"/>
        <c:axId val="0"/>
      </c:bar3DChart>
      <c:catAx>
        <c:axId val="138057600"/>
        <c:scaling>
          <c:orientation val="minMax"/>
        </c:scaling>
        <c:axPos val="l"/>
        <c:tickLblPos val="high"/>
        <c:txPr>
          <a:bodyPr/>
          <a:lstStyle/>
          <a:p>
            <a:pPr>
              <a:defRPr sz="800" baseline="0"/>
            </a:pPr>
            <a:endParaRPr lang="ru-RU"/>
          </a:p>
        </c:txPr>
        <c:crossAx val="138059136"/>
        <c:crosses val="autoZero"/>
        <c:auto val="1"/>
        <c:lblAlgn val="ctr"/>
        <c:lblOffset val="100"/>
      </c:catAx>
      <c:valAx>
        <c:axId val="138059136"/>
        <c:scaling>
          <c:orientation val="minMax"/>
        </c:scaling>
        <c:axPos val="b"/>
        <c:majorGridlines/>
        <c:numFmt formatCode="0%" sourceLinked="0"/>
        <c:tickLblPos val="nextTo"/>
        <c:txPr>
          <a:bodyPr/>
          <a:lstStyle/>
          <a:p>
            <a:pPr>
              <a:defRPr sz="800" baseline="0"/>
            </a:pPr>
            <a:endParaRPr lang="ru-RU"/>
          </a:p>
        </c:txPr>
        <c:crossAx val="138057600"/>
        <c:crosses val="autoZero"/>
        <c:crossBetween val="between"/>
      </c:valAx>
    </c:plotArea>
    <c:plotVisOnly val="1"/>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'5'!$B$104</c:f>
              <c:strCache>
                <c:ptCount val="1"/>
                <c:pt idx="0">
                  <c:v>2000</c:v>
                </c:pt>
              </c:strCache>
            </c:strRef>
          </c:tx>
          <c:cat>
            <c:strRef>
              <c:f>'5'!$A$105:$A$118</c:f>
              <c:strCache>
                <c:ptCount val="14"/>
                <c:pt idx="0">
                  <c:v>Бухарская обл.</c:v>
                </c:pt>
                <c:pt idx="1">
                  <c:v>Андижанская обл.</c:v>
                </c:pt>
                <c:pt idx="2">
                  <c:v>г. Ташкент</c:v>
                </c:pt>
                <c:pt idx="3">
                  <c:v>Сурхандарьинская обл.</c:v>
                </c:pt>
                <c:pt idx="4">
                  <c:v>Респ. Каракалпакстан</c:v>
                </c:pt>
                <c:pt idx="5">
                  <c:v>Сырдарьинская обл.</c:v>
                </c:pt>
                <c:pt idx="6">
                  <c:v>Хорезмская обл.</c:v>
                </c:pt>
                <c:pt idx="7">
                  <c:v>Ферганская обл.</c:v>
                </c:pt>
                <c:pt idx="8">
                  <c:v>Кашкадарьинская обл.</c:v>
                </c:pt>
                <c:pt idx="9">
                  <c:v>Ташкентская обл.</c:v>
                </c:pt>
                <c:pt idx="10">
                  <c:v>Наманганская обл.</c:v>
                </c:pt>
                <c:pt idx="11">
                  <c:v>Навоийская обл.</c:v>
                </c:pt>
                <c:pt idx="12">
                  <c:v>Джизакская обл.</c:v>
                </c:pt>
                <c:pt idx="13">
                  <c:v>Самаркандская обл.</c:v>
                </c:pt>
              </c:strCache>
            </c:strRef>
          </c:cat>
          <c:val>
            <c:numRef>
              <c:f>'5'!$B$105:$B$118</c:f>
              <c:numCache>
                <c:formatCode>General</c:formatCode>
                <c:ptCount val="14"/>
                <c:pt idx="0">
                  <c:v>63</c:v>
                </c:pt>
                <c:pt idx="1">
                  <c:v>70.2</c:v>
                </c:pt>
                <c:pt idx="2">
                  <c:v>84.2</c:v>
                </c:pt>
                <c:pt idx="3">
                  <c:v>59.3</c:v>
                </c:pt>
                <c:pt idx="4">
                  <c:v>129</c:v>
                </c:pt>
                <c:pt idx="5">
                  <c:v>68.900000000000006</c:v>
                </c:pt>
                <c:pt idx="6">
                  <c:v>55.9</c:v>
                </c:pt>
                <c:pt idx="7">
                  <c:v>55.4</c:v>
                </c:pt>
                <c:pt idx="8">
                  <c:v>59.7</c:v>
                </c:pt>
                <c:pt idx="9">
                  <c:v>59</c:v>
                </c:pt>
                <c:pt idx="10">
                  <c:v>59.2</c:v>
                </c:pt>
                <c:pt idx="11">
                  <c:v>70.2</c:v>
                </c:pt>
                <c:pt idx="12">
                  <c:v>61.2</c:v>
                </c:pt>
                <c:pt idx="13">
                  <c:v>45.6</c:v>
                </c:pt>
              </c:numCache>
            </c:numRef>
          </c:val>
        </c:ser>
        <c:ser>
          <c:idx val="1"/>
          <c:order val="1"/>
          <c:tx>
            <c:strRef>
              <c:f>'5'!$C$104</c:f>
              <c:strCache>
                <c:ptCount val="1"/>
                <c:pt idx="0">
                  <c:v>2004</c:v>
                </c:pt>
              </c:strCache>
            </c:strRef>
          </c:tx>
          <c:cat>
            <c:strRef>
              <c:f>'5'!$A$105:$A$118</c:f>
              <c:strCache>
                <c:ptCount val="14"/>
                <c:pt idx="0">
                  <c:v>Бухарская обл.</c:v>
                </c:pt>
                <c:pt idx="1">
                  <c:v>Андижанская обл.</c:v>
                </c:pt>
                <c:pt idx="2">
                  <c:v>г. Ташкент</c:v>
                </c:pt>
                <c:pt idx="3">
                  <c:v>Сурхандарьинская обл.</c:v>
                </c:pt>
                <c:pt idx="4">
                  <c:v>Респ. Каракалпакстан</c:v>
                </c:pt>
                <c:pt idx="5">
                  <c:v>Сырдарьинская обл.</c:v>
                </c:pt>
                <c:pt idx="6">
                  <c:v>Хорезмская обл.</c:v>
                </c:pt>
                <c:pt idx="7">
                  <c:v>Ферганская обл.</c:v>
                </c:pt>
                <c:pt idx="8">
                  <c:v>Кашкадарьинская обл.</c:v>
                </c:pt>
                <c:pt idx="9">
                  <c:v>Ташкентская обл.</c:v>
                </c:pt>
                <c:pt idx="10">
                  <c:v>Наманганская обл.</c:v>
                </c:pt>
                <c:pt idx="11">
                  <c:v>Навоийская обл.</c:v>
                </c:pt>
                <c:pt idx="12">
                  <c:v>Джизакская обл.</c:v>
                </c:pt>
                <c:pt idx="13">
                  <c:v>Самаркандская обл.</c:v>
                </c:pt>
              </c:strCache>
            </c:strRef>
          </c:cat>
          <c:val>
            <c:numRef>
              <c:f>'5'!$C$105:$C$118</c:f>
              <c:numCache>
                <c:formatCode>General</c:formatCode>
                <c:ptCount val="14"/>
                <c:pt idx="0">
                  <c:v>61.5</c:v>
                </c:pt>
                <c:pt idx="1">
                  <c:v>79.2</c:v>
                </c:pt>
                <c:pt idx="2">
                  <c:v>82.9</c:v>
                </c:pt>
                <c:pt idx="3">
                  <c:v>66.3</c:v>
                </c:pt>
                <c:pt idx="4">
                  <c:v>122.5</c:v>
                </c:pt>
                <c:pt idx="5">
                  <c:v>68.900000000000006</c:v>
                </c:pt>
                <c:pt idx="6">
                  <c:v>64.400000000000006</c:v>
                </c:pt>
                <c:pt idx="7">
                  <c:v>66.7</c:v>
                </c:pt>
                <c:pt idx="8">
                  <c:v>92.7</c:v>
                </c:pt>
                <c:pt idx="9">
                  <c:v>70.8</c:v>
                </c:pt>
                <c:pt idx="10">
                  <c:v>76.3</c:v>
                </c:pt>
                <c:pt idx="11">
                  <c:v>85.6</c:v>
                </c:pt>
                <c:pt idx="12">
                  <c:v>73.2</c:v>
                </c:pt>
                <c:pt idx="13">
                  <c:v>60</c:v>
                </c:pt>
              </c:numCache>
            </c:numRef>
          </c:val>
        </c:ser>
        <c:ser>
          <c:idx val="2"/>
          <c:order val="2"/>
          <c:tx>
            <c:strRef>
              <c:f>'5'!$D$104</c:f>
              <c:strCache>
                <c:ptCount val="1"/>
                <c:pt idx="0">
                  <c:v>2008</c:v>
                </c:pt>
              </c:strCache>
            </c:strRef>
          </c:tx>
          <c:cat>
            <c:strRef>
              <c:f>'5'!$A$105:$A$118</c:f>
              <c:strCache>
                <c:ptCount val="14"/>
                <c:pt idx="0">
                  <c:v>Бухарская обл.</c:v>
                </c:pt>
                <c:pt idx="1">
                  <c:v>Андижанская обл.</c:v>
                </c:pt>
                <c:pt idx="2">
                  <c:v>г. Ташкент</c:v>
                </c:pt>
                <c:pt idx="3">
                  <c:v>Сурхандарьинская обл.</c:v>
                </c:pt>
                <c:pt idx="4">
                  <c:v>Респ. Каракалпакстан</c:v>
                </c:pt>
                <c:pt idx="5">
                  <c:v>Сырдарьинская обл.</c:v>
                </c:pt>
                <c:pt idx="6">
                  <c:v>Хорезмская обл.</c:v>
                </c:pt>
                <c:pt idx="7">
                  <c:v>Ферганская обл.</c:v>
                </c:pt>
                <c:pt idx="8">
                  <c:v>Кашкадарьинская обл.</c:v>
                </c:pt>
                <c:pt idx="9">
                  <c:v>Ташкентская обл.</c:v>
                </c:pt>
                <c:pt idx="10">
                  <c:v>Наманганская обл.</c:v>
                </c:pt>
                <c:pt idx="11">
                  <c:v>Навоийская обл.</c:v>
                </c:pt>
                <c:pt idx="12">
                  <c:v>Джизакская обл.</c:v>
                </c:pt>
                <c:pt idx="13">
                  <c:v>Самаркандская обл.</c:v>
                </c:pt>
              </c:strCache>
            </c:strRef>
          </c:cat>
          <c:val>
            <c:numRef>
              <c:f>'5'!$D$105:$D$118</c:f>
              <c:numCache>
                <c:formatCode>General</c:formatCode>
                <c:ptCount val="14"/>
                <c:pt idx="0">
                  <c:v>47.7</c:v>
                </c:pt>
                <c:pt idx="1">
                  <c:v>56.2</c:v>
                </c:pt>
                <c:pt idx="2">
                  <c:v>73.099999999999994</c:v>
                </c:pt>
                <c:pt idx="3">
                  <c:v>52.3</c:v>
                </c:pt>
                <c:pt idx="4">
                  <c:v>119.1</c:v>
                </c:pt>
                <c:pt idx="5">
                  <c:v>66.900000000000006</c:v>
                </c:pt>
                <c:pt idx="6">
                  <c:v>55</c:v>
                </c:pt>
                <c:pt idx="7">
                  <c:v>54.8</c:v>
                </c:pt>
                <c:pt idx="8">
                  <c:v>62.4</c:v>
                </c:pt>
                <c:pt idx="9">
                  <c:v>68.2</c:v>
                </c:pt>
                <c:pt idx="10">
                  <c:v>69.5</c:v>
                </c:pt>
                <c:pt idx="11">
                  <c:v>83.4</c:v>
                </c:pt>
                <c:pt idx="12">
                  <c:v>73.7</c:v>
                </c:pt>
                <c:pt idx="13">
                  <c:v>55.1</c:v>
                </c:pt>
              </c:numCache>
            </c:numRef>
          </c:val>
        </c:ser>
        <c:axId val="138321920"/>
        <c:axId val="138323456"/>
      </c:barChart>
      <c:catAx>
        <c:axId val="138321920"/>
        <c:scaling>
          <c:orientation val="minMax"/>
        </c:scaling>
        <c:axPos val="l"/>
        <c:tickLblPos val="nextTo"/>
        <c:txPr>
          <a:bodyPr/>
          <a:lstStyle/>
          <a:p>
            <a:pPr>
              <a:defRPr sz="800" baseline="0"/>
            </a:pPr>
            <a:endParaRPr lang="ru-RU"/>
          </a:p>
        </c:txPr>
        <c:crossAx val="138323456"/>
        <c:crosses val="autoZero"/>
        <c:auto val="1"/>
        <c:lblAlgn val="ctr"/>
        <c:lblOffset val="100"/>
      </c:catAx>
      <c:valAx>
        <c:axId val="138323456"/>
        <c:scaling>
          <c:orientation val="minMax"/>
        </c:scaling>
        <c:axPos val="b"/>
        <c:majorGridlines/>
        <c:numFmt formatCode="General" sourceLinked="1"/>
        <c:tickLblPos val="nextTo"/>
        <c:crossAx val="138321920"/>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dLbls>
            <c:txPr>
              <a:bodyPr/>
              <a:lstStyle/>
              <a:p>
                <a:pPr>
                  <a:defRPr sz="800" baseline="0"/>
                </a:pPr>
                <a:endParaRPr lang="ru-RU"/>
              </a:p>
            </c:txPr>
            <c:showVal val="1"/>
          </c:dLbls>
          <c:cat>
            <c:strRef>
              <c:f>'5'!$C$71:$C$84</c:f>
              <c:strCache>
                <c:ptCount val="14"/>
                <c:pt idx="0">
                  <c:v>Сырдарьинская обл.</c:v>
                </c:pt>
                <c:pt idx="1">
                  <c:v>Респ. Каракалпакстан</c:v>
                </c:pt>
                <c:pt idx="2">
                  <c:v>Навоийская обл.</c:v>
                </c:pt>
                <c:pt idx="3">
                  <c:v>Самаркандская обл.</c:v>
                </c:pt>
                <c:pt idx="4">
                  <c:v>Кашкадарьинская обл.</c:v>
                </c:pt>
                <c:pt idx="5">
                  <c:v>Сурхандарьинская обл.</c:v>
                </c:pt>
                <c:pt idx="6">
                  <c:v>Ферганская обл.</c:v>
                </c:pt>
                <c:pt idx="7">
                  <c:v>Андижанская обл.</c:v>
                </c:pt>
                <c:pt idx="8">
                  <c:v>г. Ташкент</c:v>
                </c:pt>
                <c:pt idx="9">
                  <c:v>Хорезмская обл.</c:v>
                </c:pt>
                <c:pt idx="10">
                  <c:v>Джизакская обл.</c:v>
                </c:pt>
                <c:pt idx="11">
                  <c:v>Наманганская обл.</c:v>
                </c:pt>
                <c:pt idx="12">
                  <c:v>Бухарская обл.</c:v>
                </c:pt>
                <c:pt idx="13">
                  <c:v>Ташкентская обл.</c:v>
                </c:pt>
              </c:strCache>
            </c:strRef>
          </c:cat>
          <c:val>
            <c:numRef>
              <c:f>'5'!$D$71:$D$84</c:f>
              <c:numCache>
                <c:formatCode>0.0%</c:formatCode>
                <c:ptCount val="14"/>
                <c:pt idx="0">
                  <c:v>0.31598513011152418</c:v>
                </c:pt>
                <c:pt idx="1">
                  <c:v>0.18019480519480521</c:v>
                </c:pt>
                <c:pt idx="2">
                  <c:v>0.11561561561561567</c:v>
                </c:pt>
                <c:pt idx="3">
                  <c:v>0.10573248407643321</c:v>
                </c:pt>
                <c:pt idx="4">
                  <c:v>0.10399999999999997</c:v>
                </c:pt>
                <c:pt idx="5">
                  <c:v>7.227332457293037E-2</c:v>
                </c:pt>
                <c:pt idx="6">
                  <c:v>5.2631578947368474E-2</c:v>
                </c:pt>
                <c:pt idx="7">
                  <c:v>2.0524515393386483E-2</c:v>
                </c:pt>
                <c:pt idx="8">
                  <c:v>4.0281973816717592E-3</c:v>
                </c:pt>
                <c:pt idx="9">
                  <c:v>-5.0769230769230733E-2</c:v>
                </c:pt>
                <c:pt idx="10">
                  <c:v>-5.7217165149544925E-2</c:v>
                </c:pt>
                <c:pt idx="11">
                  <c:v>-6.5333333333333493E-2</c:v>
                </c:pt>
                <c:pt idx="12">
                  <c:v>-8.5294117647058784E-2</c:v>
                </c:pt>
                <c:pt idx="13">
                  <c:v>-9.6174863387978246E-2</c:v>
                </c:pt>
              </c:numCache>
            </c:numRef>
          </c:val>
        </c:ser>
        <c:shape val="box"/>
        <c:axId val="138528256"/>
        <c:axId val="138529792"/>
        <c:axId val="0"/>
      </c:bar3DChart>
      <c:catAx>
        <c:axId val="138528256"/>
        <c:scaling>
          <c:orientation val="minMax"/>
        </c:scaling>
        <c:axPos val="l"/>
        <c:tickLblPos val="high"/>
        <c:txPr>
          <a:bodyPr/>
          <a:lstStyle/>
          <a:p>
            <a:pPr>
              <a:defRPr sz="800" baseline="0"/>
            </a:pPr>
            <a:endParaRPr lang="ru-RU"/>
          </a:p>
        </c:txPr>
        <c:crossAx val="138529792"/>
        <c:crosses val="autoZero"/>
        <c:auto val="1"/>
        <c:lblAlgn val="ctr"/>
        <c:lblOffset val="100"/>
      </c:catAx>
      <c:valAx>
        <c:axId val="138529792"/>
        <c:scaling>
          <c:orientation val="minMax"/>
        </c:scaling>
        <c:axPos val="b"/>
        <c:majorGridlines/>
        <c:numFmt formatCode="0%" sourceLinked="0"/>
        <c:tickLblPos val="nextTo"/>
        <c:txPr>
          <a:bodyPr/>
          <a:lstStyle/>
          <a:p>
            <a:pPr>
              <a:defRPr sz="800" baseline="0"/>
            </a:pPr>
            <a:endParaRPr lang="ru-RU"/>
          </a:p>
        </c:txPr>
        <c:crossAx val="138528256"/>
        <c:crosses val="autoZero"/>
        <c:crossBetween val="between"/>
      </c:valAx>
    </c:plotArea>
    <c:plotVisOnly val="1"/>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dLbls>
            <c:txPr>
              <a:bodyPr/>
              <a:lstStyle/>
              <a:p>
                <a:pPr>
                  <a:defRPr sz="800" baseline="0"/>
                </a:pPr>
                <a:endParaRPr lang="ru-RU"/>
              </a:p>
            </c:txPr>
            <c:showVal val="1"/>
          </c:dLbls>
          <c:cat>
            <c:strRef>
              <c:f>'5'!$A$87:$A$99</c:f>
              <c:strCache>
                <c:ptCount val="13"/>
                <c:pt idx="0">
                  <c:v>Сырдарьинская обл.</c:v>
                </c:pt>
                <c:pt idx="1">
                  <c:v>Бухарская обл.</c:v>
                </c:pt>
                <c:pt idx="2">
                  <c:v>Кашкадарьинская обл.</c:v>
                </c:pt>
                <c:pt idx="3">
                  <c:v>Респ. Каракалпакстан</c:v>
                </c:pt>
                <c:pt idx="4">
                  <c:v>Сурхандарьинская обл.</c:v>
                </c:pt>
                <c:pt idx="5">
                  <c:v>Ферганская обл.</c:v>
                </c:pt>
                <c:pt idx="6">
                  <c:v>Самаркандская обл.</c:v>
                </c:pt>
                <c:pt idx="7">
                  <c:v>Андижанская обл.</c:v>
                </c:pt>
                <c:pt idx="8">
                  <c:v>Навоийская обл.</c:v>
                </c:pt>
                <c:pt idx="9">
                  <c:v>Джизакская обл.</c:v>
                </c:pt>
                <c:pt idx="10">
                  <c:v>Ташкентская обл.</c:v>
                </c:pt>
                <c:pt idx="11">
                  <c:v>Хорезмская обл.</c:v>
                </c:pt>
                <c:pt idx="12">
                  <c:v>Наманганская обл.</c:v>
                </c:pt>
              </c:strCache>
            </c:strRef>
          </c:cat>
          <c:val>
            <c:numRef>
              <c:f>'5'!$B$87:$B$99</c:f>
              <c:numCache>
                <c:formatCode>0.0%</c:formatCode>
                <c:ptCount val="13"/>
                <c:pt idx="0">
                  <c:v>0.69002123142250593</c:v>
                </c:pt>
                <c:pt idx="1">
                  <c:v>0.21232876712328777</c:v>
                </c:pt>
                <c:pt idx="2">
                  <c:v>0.19653179190751435</c:v>
                </c:pt>
                <c:pt idx="3">
                  <c:v>0.18940609951845927</c:v>
                </c:pt>
                <c:pt idx="4">
                  <c:v>0.17466666666666658</c:v>
                </c:pt>
                <c:pt idx="5">
                  <c:v>0.14560770156438041</c:v>
                </c:pt>
                <c:pt idx="6">
                  <c:v>8.1190798376184065E-2</c:v>
                </c:pt>
                <c:pt idx="7">
                  <c:v>6.5554231227652013E-2</c:v>
                </c:pt>
                <c:pt idx="8">
                  <c:v>-1.7133956386292858E-2</c:v>
                </c:pt>
                <c:pt idx="9">
                  <c:v>-0.11618257261410787</c:v>
                </c:pt>
                <c:pt idx="10">
                  <c:v>-0.15640394088669984</c:v>
                </c:pt>
                <c:pt idx="11">
                  <c:v>-0.18316100443131483</c:v>
                </c:pt>
                <c:pt idx="12">
                  <c:v>-0.27612903225806451</c:v>
                </c:pt>
              </c:numCache>
            </c:numRef>
          </c:val>
        </c:ser>
        <c:shape val="box"/>
        <c:axId val="138410624"/>
        <c:axId val="138498432"/>
        <c:axId val="0"/>
      </c:bar3DChart>
      <c:catAx>
        <c:axId val="138410624"/>
        <c:scaling>
          <c:orientation val="minMax"/>
        </c:scaling>
        <c:axPos val="l"/>
        <c:tickLblPos val="high"/>
        <c:txPr>
          <a:bodyPr/>
          <a:lstStyle/>
          <a:p>
            <a:pPr>
              <a:defRPr sz="800" baseline="0"/>
            </a:pPr>
            <a:endParaRPr lang="ru-RU"/>
          </a:p>
        </c:txPr>
        <c:crossAx val="138498432"/>
        <c:crosses val="autoZero"/>
        <c:auto val="1"/>
        <c:lblAlgn val="ctr"/>
        <c:lblOffset val="100"/>
      </c:catAx>
      <c:valAx>
        <c:axId val="138498432"/>
        <c:scaling>
          <c:orientation val="minMax"/>
        </c:scaling>
        <c:axPos val="b"/>
        <c:majorGridlines/>
        <c:numFmt formatCode="0%" sourceLinked="0"/>
        <c:tickLblPos val="nextTo"/>
        <c:txPr>
          <a:bodyPr/>
          <a:lstStyle/>
          <a:p>
            <a:pPr>
              <a:defRPr sz="800" baseline="0"/>
            </a:pPr>
            <a:endParaRPr lang="ru-RU"/>
          </a:p>
        </c:txPr>
        <c:crossAx val="138410624"/>
        <c:crosses val="autoZero"/>
        <c:crossBetween val="between"/>
      </c:valAx>
    </c:plotArea>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Рисунки!$C$1</c:f>
              <c:strCache>
                <c:ptCount val="1"/>
                <c:pt idx="0">
                  <c:v>Уровень малообеспеченности </c:v>
                </c:pt>
              </c:strCache>
            </c:strRef>
          </c:tx>
          <c:dLbls>
            <c:txPr>
              <a:bodyPr/>
              <a:lstStyle/>
              <a:p>
                <a:pPr>
                  <a:defRPr sz="700" baseline="0"/>
                </a:pPr>
                <a:endParaRPr lang="ru-RU"/>
              </a:p>
            </c:txPr>
            <c:showVal val="1"/>
          </c:dLbls>
          <c:cat>
            <c:strRef>
              <c:f>Рисунки!$B$2:$B$5</c:f>
              <c:strCache>
                <c:ptCount val="4"/>
                <c:pt idx="0">
                  <c:v>Ташкент</c:v>
                </c:pt>
                <c:pt idx="1">
                  <c:v>Регионы с высоким уровнем ЭИЧР (без Ташкента)</c:v>
                </c:pt>
                <c:pt idx="2">
                  <c:v>Регионы со средним уровнем ЭИЧР </c:v>
                </c:pt>
                <c:pt idx="3">
                  <c:v>Регионы с низким уровнем ЭИЧР </c:v>
                </c:pt>
              </c:strCache>
            </c:strRef>
          </c:cat>
          <c:val>
            <c:numRef>
              <c:f>Рисунки!$C$2:$C$5</c:f>
              <c:numCache>
                <c:formatCode>0.0</c:formatCode>
                <c:ptCount val="4"/>
                <c:pt idx="0">
                  <c:v>6.5249999999999755</c:v>
                </c:pt>
                <c:pt idx="1">
                  <c:v>21.432246324748526</c:v>
                </c:pt>
                <c:pt idx="2">
                  <c:v>25.693190537646508</c:v>
                </c:pt>
                <c:pt idx="3">
                  <c:v>37.984197484424996</c:v>
                </c:pt>
              </c:numCache>
            </c:numRef>
          </c:val>
        </c:ser>
        <c:ser>
          <c:idx val="1"/>
          <c:order val="1"/>
          <c:tx>
            <c:strRef>
              <c:f>Рисунки!$D$1</c:f>
              <c:strCache>
                <c:ptCount val="1"/>
                <c:pt idx="0">
                  <c:v>Доля населения, находящегося ниже крайней черты бедности </c:v>
                </c:pt>
              </c:strCache>
            </c:strRef>
          </c:tx>
          <c:dLbls>
            <c:txPr>
              <a:bodyPr/>
              <a:lstStyle/>
              <a:p>
                <a:pPr>
                  <a:defRPr sz="700" baseline="0"/>
                </a:pPr>
                <a:endParaRPr lang="ru-RU"/>
              </a:p>
            </c:txPr>
            <c:showVal val="1"/>
          </c:dLbls>
          <c:cat>
            <c:strRef>
              <c:f>Рисунки!$B$2:$B$5</c:f>
              <c:strCache>
                <c:ptCount val="4"/>
                <c:pt idx="0">
                  <c:v>Ташкент</c:v>
                </c:pt>
                <c:pt idx="1">
                  <c:v>Регионы с высоким уровнем ЭИЧР (без Ташкента)</c:v>
                </c:pt>
                <c:pt idx="2">
                  <c:v>Регионы со средним уровнем ЭИЧР </c:v>
                </c:pt>
                <c:pt idx="3">
                  <c:v>Регионы с низким уровнем ЭИЧР </c:v>
                </c:pt>
              </c:strCache>
            </c:strRef>
          </c:cat>
          <c:val>
            <c:numRef>
              <c:f>Рисунки!$D$2:$D$5</c:f>
              <c:numCache>
                <c:formatCode>0.0</c:formatCode>
                <c:ptCount val="4"/>
                <c:pt idx="0">
                  <c:v>2.7249999999999996</c:v>
                </c:pt>
                <c:pt idx="1">
                  <c:v>6.0238956283850271</c:v>
                </c:pt>
                <c:pt idx="2">
                  <c:v>6.7897229480006924</c:v>
                </c:pt>
                <c:pt idx="3">
                  <c:v>13.612112791782083</c:v>
                </c:pt>
              </c:numCache>
            </c:numRef>
          </c:val>
        </c:ser>
        <c:axId val="133093248"/>
        <c:axId val="133146880"/>
      </c:barChart>
      <c:catAx>
        <c:axId val="133093248"/>
        <c:scaling>
          <c:orientation val="minMax"/>
        </c:scaling>
        <c:axPos val="b"/>
        <c:tickLblPos val="nextTo"/>
        <c:txPr>
          <a:bodyPr/>
          <a:lstStyle/>
          <a:p>
            <a:pPr>
              <a:defRPr sz="900" baseline="0"/>
            </a:pPr>
            <a:endParaRPr lang="ru-RU"/>
          </a:p>
        </c:txPr>
        <c:crossAx val="133146880"/>
        <c:crosses val="autoZero"/>
        <c:auto val="1"/>
        <c:lblAlgn val="ctr"/>
        <c:lblOffset val="100"/>
      </c:catAx>
      <c:valAx>
        <c:axId val="133146880"/>
        <c:scaling>
          <c:orientation val="minMax"/>
        </c:scaling>
        <c:axPos val="l"/>
        <c:majorGridlines/>
        <c:numFmt formatCode="0.0" sourceLinked="0"/>
        <c:tickLblPos val="nextTo"/>
        <c:txPr>
          <a:bodyPr/>
          <a:lstStyle/>
          <a:p>
            <a:pPr>
              <a:defRPr sz="900" baseline="0"/>
            </a:pPr>
            <a:endParaRPr lang="ru-RU"/>
          </a:p>
        </c:txPr>
        <c:crossAx val="133093248"/>
        <c:crosses val="autoZero"/>
        <c:crossBetween val="between"/>
        <c:majorUnit val="10"/>
      </c:valAx>
    </c:plotArea>
    <c:legend>
      <c:legendPos val="r"/>
      <c:txPr>
        <a:bodyPr/>
        <a:lstStyle/>
        <a:p>
          <a:pPr>
            <a:defRPr sz="900" baseline="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numFmt formatCode="#,##0.0" sourceLinked="0"/>
            <c:txPr>
              <a:bodyPr/>
              <a:lstStyle/>
              <a:p>
                <a:pPr>
                  <a:defRPr sz="800" baseline="0"/>
                </a:pPr>
                <a:endParaRPr lang="ru-RU"/>
              </a:p>
            </c:txPr>
            <c:showVal val="1"/>
          </c:dLbls>
          <c:cat>
            <c:strRef>
              <c:f>[1]Лист1!$A$23:$A$36</c:f>
              <c:strCache>
                <c:ptCount val="14"/>
                <c:pt idx="0">
                  <c:v>Сырдарьинская обл.</c:v>
                </c:pt>
                <c:pt idx="1">
                  <c:v>Наманганская обл.</c:v>
                </c:pt>
                <c:pt idx="2">
                  <c:v>Ташкент</c:v>
                </c:pt>
                <c:pt idx="3">
                  <c:v>Ташкентская обл.</c:v>
                </c:pt>
                <c:pt idx="4">
                  <c:v>Сурхандарьинская обл.</c:v>
                </c:pt>
                <c:pt idx="5">
                  <c:v>Хорезмская обл.</c:v>
                </c:pt>
                <c:pt idx="6">
                  <c:v>Бухарская обл.</c:v>
                </c:pt>
                <c:pt idx="7">
                  <c:v>Самаркандская обл.</c:v>
                </c:pt>
                <c:pt idx="8">
                  <c:v>Джизакская обл.</c:v>
                </c:pt>
                <c:pt idx="9">
                  <c:v>Навоийская обл.</c:v>
                </c:pt>
                <c:pt idx="10">
                  <c:v>Кашкадарьинская обл.</c:v>
                </c:pt>
                <c:pt idx="11">
                  <c:v>Респ. Каракалпакстан</c:v>
                </c:pt>
                <c:pt idx="12">
                  <c:v>Ферганская обл.</c:v>
                </c:pt>
                <c:pt idx="13">
                  <c:v>Андижанская обл.</c:v>
                </c:pt>
              </c:strCache>
            </c:strRef>
          </c:cat>
          <c:val>
            <c:numRef>
              <c:f>[1]Лист1!$B$23:$B$36</c:f>
              <c:numCache>
                <c:formatCode>General</c:formatCode>
                <c:ptCount val="14"/>
                <c:pt idx="0">
                  <c:v>18.548387096774189</c:v>
                </c:pt>
                <c:pt idx="1">
                  <c:v>16.580310880828655</c:v>
                </c:pt>
                <c:pt idx="2">
                  <c:v>11.958146487294453</c:v>
                </c:pt>
                <c:pt idx="3">
                  <c:v>11.111111111110958</c:v>
                </c:pt>
                <c:pt idx="4">
                  <c:v>10.761154855643056</c:v>
                </c:pt>
                <c:pt idx="5">
                  <c:v>9.8522167487685248</c:v>
                </c:pt>
                <c:pt idx="6">
                  <c:v>9.2511013215859084</c:v>
                </c:pt>
                <c:pt idx="7">
                  <c:v>8.2324455205811127</c:v>
                </c:pt>
                <c:pt idx="8">
                  <c:v>8.0808080808080653</c:v>
                </c:pt>
                <c:pt idx="9">
                  <c:v>6.9196428571428834</c:v>
                </c:pt>
                <c:pt idx="10">
                  <c:v>5.4187192118226424</c:v>
                </c:pt>
                <c:pt idx="11">
                  <c:v>5.2054794520548748</c:v>
                </c:pt>
                <c:pt idx="12">
                  <c:v>3.2332563510392598</c:v>
                </c:pt>
                <c:pt idx="13">
                  <c:v>2.608695652173898</c:v>
                </c:pt>
              </c:numCache>
            </c:numRef>
          </c:val>
        </c:ser>
        <c:axId val="133437312"/>
        <c:axId val="133873664"/>
      </c:barChart>
      <c:catAx>
        <c:axId val="133437312"/>
        <c:scaling>
          <c:orientation val="minMax"/>
        </c:scaling>
        <c:axPos val="b"/>
        <c:tickLblPos val="nextTo"/>
        <c:txPr>
          <a:bodyPr/>
          <a:lstStyle/>
          <a:p>
            <a:pPr>
              <a:defRPr sz="800" baseline="0"/>
            </a:pPr>
            <a:endParaRPr lang="ru-RU"/>
          </a:p>
        </c:txPr>
        <c:crossAx val="133873664"/>
        <c:crosses val="autoZero"/>
        <c:auto val="1"/>
        <c:lblAlgn val="ctr"/>
        <c:lblOffset val="100"/>
      </c:catAx>
      <c:valAx>
        <c:axId val="133873664"/>
        <c:scaling>
          <c:orientation val="minMax"/>
        </c:scaling>
        <c:axPos val="l"/>
        <c:majorGridlines/>
        <c:numFmt formatCode="0" sourceLinked="0"/>
        <c:tickLblPos val="nextTo"/>
        <c:crossAx val="133437312"/>
        <c:crosses val="autoZero"/>
        <c:crossBetween val="between"/>
        <c:majorUnit val="5"/>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498009623797041"/>
          <c:y val="9.1865339749198208E-2"/>
          <c:w val="0.52619225721784779"/>
          <c:h val="0.85163021289006702"/>
        </c:manualLayout>
      </c:layout>
      <c:radarChart>
        <c:radarStyle val="marker"/>
        <c:ser>
          <c:idx val="0"/>
          <c:order val="0"/>
          <c:tx>
            <c:strRef>
              <c:f>'1-3'!$A$69</c:f>
              <c:strCache>
                <c:ptCount val="1"/>
                <c:pt idx="0">
                  <c:v>2004</c:v>
                </c:pt>
              </c:strCache>
            </c:strRef>
          </c:tx>
          <c:cat>
            <c:strRef>
              <c:f>'1-3'!$B$68:$M$68</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'1-3'!$B$69:$M$69</c:f>
              <c:numCache>
                <c:formatCode>0.00</c:formatCode>
                <c:ptCount val="12"/>
                <c:pt idx="0">
                  <c:v>2.3620017980221752</c:v>
                </c:pt>
                <c:pt idx="1">
                  <c:v>1.3676252594129625</c:v>
                </c:pt>
                <c:pt idx="2">
                  <c:v>2.2461538461538462</c:v>
                </c:pt>
                <c:pt idx="3">
                  <c:v>1.2691819327812923</c:v>
                </c:pt>
                <c:pt idx="4">
                  <c:v>2.9823529411764711</c:v>
                </c:pt>
                <c:pt idx="5">
                  <c:v>0.9561042524005634</c:v>
                </c:pt>
                <c:pt idx="6">
                  <c:v>0.58486271572212856</c:v>
                </c:pt>
                <c:pt idx="7">
                  <c:v>1.0851808634772646</c:v>
                </c:pt>
                <c:pt idx="8">
                  <c:v>0.39024390243902446</c:v>
                </c:pt>
                <c:pt idx="9">
                  <c:v>0.50275229357798168</c:v>
                </c:pt>
                <c:pt idx="10">
                  <c:v>0.48125460276313076</c:v>
                </c:pt>
                <c:pt idx="11">
                  <c:v>2.4916666666666667</c:v>
                </c:pt>
              </c:numCache>
            </c:numRef>
          </c:val>
        </c:ser>
        <c:ser>
          <c:idx val="1"/>
          <c:order val="1"/>
          <c:tx>
            <c:strRef>
              <c:f>'1-3'!$A$70</c:f>
              <c:strCache>
                <c:ptCount val="1"/>
                <c:pt idx="0">
                  <c:v>2008</c:v>
                </c:pt>
              </c:strCache>
            </c:strRef>
          </c:tx>
          <c:dLbls>
            <c:txPr>
              <a:bodyPr/>
              <a:lstStyle/>
              <a:p>
                <a:pPr>
                  <a:defRPr sz="700" baseline="0"/>
                </a:pPr>
                <a:endParaRPr lang="ru-RU"/>
              </a:p>
            </c:txPr>
            <c:showVal val="1"/>
          </c:dLbls>
          <c:cat>
            <c:strRef>
              <c:f>'1-3'!$B$68:$M$68</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'1-3'!$B$70:$M$70</c:f>
              <c:numCache>
                <c:formatCode>0.00</c:formatCode>
                <c:ptCount val="12"/>
                <c:pt idx="0">
                  <c:v>2.7521726101288153</c:v>
                </c:pt>
                <c:pt idx="1">
                  <c:v>2.1852949896234808</c:v>
                </c:pt>
                <c:pt idx="2">
                  <c:v>2.3923076923076922</c:v>
                </c:pt>
                <c:pt idx="3">
                  <c:v>1.2716236529726275</c:v>
                </c:pt>
                <c:pt idx="4">
                  <c:v>2.7176470588235295</c:v>
                </c:pt>
                <c:pt idx="5">
                  <c:v>0.96707818930041145</c:v>
                </c:pt>
                <c:pt idx="6">
                  <c:v>1.1666666666666667</c:v>
                </c:pt>
                <c:pt idx="7">
                  <c:v>1.070011668611436</c:v>
                </c:pt>
                <c:pt idx="8">
                  <c:v>0.34408602150537637</c:v>
                </c:pt>
                <c:pt idx="9">
                  <c:v>0.53725490196078429</c:v>
                </c:pt>
                <c:pt idx="10">
                  <c:v>0.52791591940930305</c:v>
                </c:pt>
                <c:pt idx="11">
                  <c:v>2.743119266055118</c:v>
                </c:pt>
              </c:numCache>
            </c:numRef>
          </c:val>
        </c:ser>
        <c:ser>
          <c:idx val="2"/>
          <c:order val="2"/>
          <c:tx>
            <c:strRef>
              <c:f>'1-3'!$A$71</c:f>
              <c:strCache>
                <c:ptCount val="1"/>
                <c:pt idx="0">
                  <c:v>Среднее по стране, 2008</c:v>
                </c:pt>
              </c:strCache>
            </c:strRef>
          </c:tx>
          <c:marker>
            <c:symbol val="none"/>
          </c:marker>
          <c:cat>
            <c:strRef>
              <c:f>'1-3'!$B$68:$M$68</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'1-3'!$B$71:$M$71</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4095616"/>
        <c:axId val="134097152"/>
      </c:radarChart>
      <c:catAx>
        <c:axId val="134095616"/>
        <c:scaling>
          <c:orientation val="minMax"/>
        </c:scaling>
        <c:axPos val="b"/>
        <c:majorGridlines/>
        <c:tickLblPos val="nextTo"/>
        <c:txPr>
          <a:bodyPr/>
          <a:lstStyle/>
          <a:p>
            <a:pPr>
              <a:defRPr sz="700" baseline="0"/>
            </a:pPr>
            <a:endParaRPr lang="ru-RU"/>
          </a:p>
        </c:txPr>
        <c:crossAx val="134097152"/>
        <c:crosses val="autoZero"/>
        <c:auto val="1"/>
        <c:lblAlgn val="ctr"/>
        <c:lblOffset val="100"/>
      </c:catAx>
      <c:valAx>
        <c:axId val="134097152"/>
        <c:scaling>
          <c:orientation val="minMax"/>
        </c:scaling>
        <c:delete val="1"/>
        <c:axPos val="l"/>
        <c:numFmt formatCode="0.00" sourceLinked="1"/>
        <c:majorTickMark val="cross"/>
        <c:tickLblPos val="nextTo"/>
        <c:crossAx val="134095616"/>
        <c:crosses val="autoZero"/>
        <c:crossBetween val="between"/>
      </c:valAx>
    </c:plotArea>
    <c:legend>
      <c:legendPos val="r"/>
      <c:layout>
        <c:manualLayout>
          <c:xMode val="edge"/>
          <c:yMode val="edge"/>
          <c:x val="0.82668044619422665"/>
          <c:y val="0.13310768445610971"/>
          <c:w val="0.15665288713910774"/>
          <c:h val="0.72452537182852161"/>
        </c:manualLayout>
      </c:layout>
      <c:txPr>
        <a:bodyPr/>
        <a:lstStyle/>
        <a:p>
          <a:pPr>
            <a:defRPr sz="800" baseline="0"/>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987729658793069"/>
          <c:y val="0.10564544171863212"/>
          <c:w val="0.46923162729658779"/>
          <c:h val="0.78114860497929084"/>
        </c:manualLayout>
      </c:layout>
      <c:radarChart>
        <c:radarStyle val="marker"/>
        <c:ser>
          <c:idx val="0"/>
          <c:order val="0"/>
          <c:tx>
            <c:strRef>
              <c:f>'1-3'!$A$14</c:f>
              <c:strCache>
                <c:ptCount val="1"/>
                <c:pt idx="0">
                  <c:v>2004</c:v>
                </c:pt>
              </c:strCache>
            </c:strRef>
          </c:tx>
          <c:cat>
            <c:strRef>
              <c:f>'1-3'!$B$13:$M$13</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'1-3'!$B$14:$M$14</c:f>
              <c:numCache>
                <c:formatCode>0.00</c:formatCode>
                <c:ptCount val="12"/>
                <c:pt idx="0">
                  <c:v>0.70902007791430355</c:v>
                </c:pt>
                <c:pt idx="1">
                  <c:v>0.70352801660244269</c:v>
                </c:pt>
                <c:pt idx="2">
                  <c:v>0.85384615384615381</c:v>
                </c:pt>
                <c:pt idx="3">
                  <c:v>1.1787208971232719</c:v>
                </c:pt>
                <c:pt idx="4">
                  <c:v>1.1058823529411759</c:v>
                </c:pt>
                <c:pt idx="5">
                  <c:v>1.0068587105624138</c:v>
                </c:pt>
                <c:pt idx="6">
                  <c:v>1.0826089275238837</c:v>
                </c:pt>
                <c:pt idx="7">
                  <c:v>1.0851808634772646</c:v>
                </c:pt>
                <c:pt idx="8">
                  <c:v>1.3913043478260858</c:v>
                </c:pt>
                <c:pt idx="9">
                  <c:v>1.0873015873015872</c:v>
                </c:pt>
                <c:pt idx="10">
                  <c:v>0.5748772806446506</c:v>
                </c:pt>
                <c:pt idx="11">
                  <c:v>0.98355263157894657</c:v>
                </c:pt>
              </c:numCache>
            </c:numRef>
          </c:val>
        </c:ser>
        <c:ser>
          <c:idx val="1"/>
          <c:order val="1"/>
          <c:tx>
            <c:strRef>
              <c:f>'1-3'!$A$15</c:f>
              <c:strCache>
                <c:ptCount val="1"/>
                <c:pt idx="0">
                  <c:v>2008</c:v>
                </c:pt>
              </c:strCache>
            </c:strRef>
          </c:tx>
          <c:dLbls>
            <c:txPr>
              <a:bodyPr/>
              <a:lstStyle/>
              <a:p>
                <a:pPr>
                  <a:defRPr sz="700" baseline="0"/>
                </a:pPr>
                <a:endParaRPr lang="ru-RU"/>
              </a:p>
            </c:txPr>
            <c:showVal val="1"/>
          </c:dLbls>
          <c:cat>
            <c:strRef>
              <c:f>'1-3'!$B$13:$M$13</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'1-3'!$B$15:$M$15</c:f>
              <c:numCache>
                <c:formatCode>0.00</c:formatCode>
                <c:ptCount val="12"/>
                <c:pt idx="0">
                  <c:v>0.99011087803416231</c:v>
                </c:pt>
                <c:pt idx="1">
                  <c:v>1.0335013341239256</c:v>
                </c:pt>
                <c:pt idx="2">
                  <c:v>0.89999999999999991</c:v>
                </c:pt>
                <c:pt idx="3">
                  <c:v>1.1372043407065187</c:v>
                </c:pt>
                <c:pt idx="4">
                  <c:v>0.89411764705882368</c:v>
                </c:pt>
                <c:pt idx="5">
                  <c:v>1.0027434842249656</c:v>
                </c:pt>
                <c:pt idx="6">
                  <c:v>1.4937454010301692</c:v>
                </c:pt>
                <c:pt idx="7">
                  <c:v>1.0396732788798118</c:v>
                </c:pt>
                <c:pt idx="8">
                  <c:v>1.1851851851851851</c:v>
                </c:pt>
                <c:pt idx="9">
                  <c:v>1.2398190045248858</c:v>
                </c:pt>
                <c:pt idx="10">
                  <c:v>0.72049173098125652</c:v>
                </c:pt>
                <c:pt idx="11">
                  <c:v>1.0204778156996586</c:v>
                </c:pt>
              </c:numCache>
            </c:numRef>
          </c:val>
        </c:ser>
        <c:ser>
          <c:idx val="2"/>
          <c:order val="2"/>
          <c:tx>
            <c:strRef>
              <c:f>'1-3'!$A$16</c:f>
              <c:strCache>
                <c:ptCount val="1"/>
                <c:pt idx="0">
                  <c:v>Среднее по стране, 2008</c:v>
                </c:pt>
              </c:strCache>
            </c:strRef>
          </c:tx>
          <c:marker>
            <c:symbol val="none"/>
          </c:marker>
          <c:cat>
            <c:strRef>
              <c:f>'1-3'!$B$13:$M$13</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'1-3'!$B$16:$M$16</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8604544"/>
        <c:axId val="139184000"/>
      </c:radarChart>
      <c:catAx>
        <c:axId val="138604544"/>
        <c:scaling>
          <c:orientation val="minMax"/>
        </c:scaling>
        <c:axPos val="b"/>
        <c:majorGridlines/>
        <c:tickLblPos val="nextTo"/>
        <c:txPr>
          <a:bodyPr/>
          <a:lstStyle/>
          <a:p>
            <a:pPr>
              <a:defRPr sz="700" baseline="0"/>
            </a:pPr>
            <a:endParaRPr lang="ru-RU"/>
          </a:p>
        </c:txPr>
        <c:crossAx val="139184000"/>
        <c:crosses val="autoZero"/>
        <c:auto val="1"/>
        <c:lblAlgn val="ctr"/>
        <c:lblOffset val="100"/>
      </c:catAx>
      <c:valAx>
        <c:axId val="139184000"/>
        <c:scaling>
          <c:orientation val="minMax"/>
        </c:scaling>
        <c:delete val="1"/>
        <c:axPos val="l"/>
        <c:numFmt formatCode="0.00" sourceLinked="1"/>
        <c:majorTickMark val="cross"/>
        <c:tickLblPos val="nextTo"/>
        <c:crossAx val="138604544"/>
        <c:crosses val="autoZero"/>
        <c:crossBetween val="between"/>
      </c:valAx>
    </c:plotArea>
    <c:legend>
      <c:legendPos val="r"/>
      <c:layout>
        <c:manualLayout>
          <c:xMode val="edge"/>
          <c:yMode val="edge"/>
          <c:x val="0.82668044619422665"/>
          <c:y val="0.11041026808065174"/>
          <c:w val="0.15665288713910774"/>
          <c:h val="0.79767620954895091"/>
        </c:manualLayout>
      </c:layout>
      <c:txPr>
        <a:bodyPr/>
        <a:lstStyle/>
        <a:p>
          <a:pPr>
            <a:defRPr sz="800" baseline="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393263342082691"/>
          <c:y val="0.11191115561421865"/>
          <c:w val="0.46003740157480338"/>
          <c:h val="0.76584261071413751"/>
        </c:manualLayout>
      </c:layout>
      <c:radarChart>
        <c:radarStyle val="marker"/>
        <c:ser>
          <c:idx val="0"/>
          <c:order val="0"/>
          <c:tx>
            <c:strRef>
              <c:f>'1-3'!$A$9</c:f>
              <c:strCache>
                <c:ptCount val="1"/>
                <c:pt idx="0">
                  <c:v>2004</c:v>
                </c:pt>
              </c:strCache>
            </c:strRef>
          </c:tx>
          <c:cat>
            <c:strRef>
              <c:f>'1-3'!$B$8:$M$8</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'1-3'!$B$9:$M$9</c:f>
              <c:numCache>
                <c:formatCode>0.00</c:formatCode>
                <c:ptCount val="12"/>
                <c:pt idx="0">
                  <c:v>0.88522625112376352</c:v>
                </c:pt>
                <c:pt idx="1">
                  <c:v>0.47939519715387496</c:v>
                </c:pt>
                <c:pt idx="2">
                  <c:v>0.63846153846153864</c:v>
                </c:pt>
                <c:pt idx="3">
                  <c:v>0.82011166077439668</c:v>
                </c:pt>
                <c:pt idx="4">
                  <c:v>1.052941176470588</c:v>
                </c:pt>
                <c:pt idx="5">
                  <c:v>0.9780521262002746</c:v>
                </c:pt>
                <c:pt idx="6">
                  <c:v>0.97652491822205123</c:v>
                </c:pt>
                <c:pt idx="7">
                  <c:v>1.1061843640606781</c:v>
                </c:pt>
                <c:pt idx="8">
                  <c:v>1.6</c:v>
                </c:pt>
                <c:pt idx="9">
                  <c:v>1.2863849765258399</c:v>
                </c:pt>
                <c:pt idx="10">
                  <c:v>1.0726953381483912</c:v>
                </c:pt>
                <c:pt idx="11">
                  <c:v>1.1679687499999998</c:v>
                </c:pt>
              </c:numCache>
            </c:numRef>
          </c:val>
        </c:ser>
        <c:ser>
          <c:idx val="1"/>
          <c:order val="1"/>
          <c:tx>
            <c:strRef>
              <c:f>'1-3'!$A$10</c:f>
              <c:strCache>
                <c:ptCount val="1"/>
                <c:pt idx="0">
                  <c:v>2008</c:v>
                </c:pt>
              </c:strCache>
            </c:strRef>
          </c:tx>
          <c:dLbls>
            <c:txPr>
              <a:bodyPr/>
              <a:lstStyle/>
              <a:p>
                <a:pPr>
                  <a:defRPr sz="700" baseline="0"/>
                </a:pPr>
                <a:endParaRPr lang="ru-RU"/>
              </a:p>
            </c:txPr>
            <c:showVal val="1"/>
          </c:dLbls>
          <c:cat>
            <c:strRef>
              <c:f>'1-3'!$B$8:$M$8</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'1-3'!$B$10:$M$10</c:f>
              <c:numCache>
                <c:formatCode>0.00</c:formatCode>
                <c:ptCount val="12"/>
                <c:pt idx="0">
                  <c:v>0.9733293377285106</c:v>
                </c:pt>
                <c:pt idx="1">
                  <c:v>0.68692558553216732</c:v>
                </c:pt>
                <c:pt idx="2">
                  <c:v>0.73846153846153861</c:v>
                </c:pt>
                <c:pt idx="3">
                  <c:v>1.0127114088032567</c:v>
                </c:pt>
                <c:pt idx="4">
                  <c:v>0.86470588235294465</c:v>
                </c:pt>
                <c:pt idx="5">
                  <c:v>0.98079561042524765</c:v>
                </c:pt>
                <c:pt idx="6">
                  <c:v>1.1976401179940999</c:v>
                </c:pt>
                <c:pt idx="7">
                  <c:v>1.0653442240373394</c:v>
                </c:pt>
                <c:pt idx="8">
                  <c:v>1.3913043478260858</c:v>
                </c:pt>
                <c:pt idx="9">
                  <c:v>1.0300751879699246</c:v>
                </c:pt>
                <c:pt idx="10">
                  <c:v>0.9340317877765707</c:v>
                </c:pt>
                <c:pt idx="11">
                  <c:v>1.2304526748971201</c:v>
                </c:pt>
              </c:numCache>
            </c:numRef>
          </c:val>
        </c:ser>
        <c:ser>
          <c:idx val="2"/>
          <c:order val="2"/>
          <c:tx>
            <c:strRef>
              <c:f>'1-3'!$A$11</c:f>
              <c:strCache>
                <c:ptCount val="1"/>
                <c:pt idx="0">
                  <c:v>Среднее по стране, 2008</c:v>
                </c:pt>
              </c:strCache>
            </c:strRef>
          </c:tx>
          <c:marker>
            <c:symbol val="none"/>
          </c:marker>
          <c:cat>
            <c:strRef>
              <c:f>'1-3'!$B$8:$M$8</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'1-3'!$B$11:$M$11</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012480"/>
        <c:axId val="133088000"/>
      </c:radarChart>
      <c:catAx>
        <c:axId val="133012480"/>
        <c:scaling>
          <c:orientation val="minMax"/>
        </c:scaling>
        <c:axPos val="b"/>
        <c:majorGridlines/>
        <c:tickLblPos val="nextTo"/>
        <c:txPr>
          <a:bodyPr/>
          <a:lstStyle/>
          <a:p>
            <a:pPr>
              <a:defRPr sz="700" baseline="0"/>
            </a:pPr>
            <a:endParaRPr lang="ru-RU"/>
          </a:p>
        </c:txPr>
        <c:crossAx val="133088000"/>
        <c:crosses val="autoZero"/>
        <c:auto val="1"/>
        <c:lblAlgn val="ctr"/>
        <c:lblOffset val="100"/>
      </c:catAx>
      <c:valAx>
        <c:axId val="133088000"/>
        <c:scaling>
          <c:orientation val="minMax"/>
        </c:scaling>
        <c:delete val="1"/>
        <c:axPos val="l"/>
        <c:numFmt formatCode="0.00" sourceLinked="1"/>
        <c:majorTickMark val="cross"/>
        <c:tickLblPos val="nextTo"/>
        <c:crossAx val="133012480"/>
        <c:crosses val="autoZero"/>
        <c:crossBetween val="between"/>
      </c:valAx>
    </c:plotArea>
    <c:legend>
      <c:legendPos val="r"/>
      <c:layout>
        <c:manualLayout>
          <c:xMode val="edge"/>
          <c:yMode val="edge"/>
          <c:x val="0.83345822397200353"/>
          <c:y val="0.16935961039552136"/>
          <c:w val="0.14987510936132994"/>
          <c:h val="0.6982749988621364"/>
        </c:manualLayout>
      </c:layout>
      <c:txPr>
        <a:bodyPr/>
        <a:lstStyle/>
        <a:p>
          <a:pPr>
            <a:defRPr sz="800" baseline="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189916885389578"/>
          <c:y val="5.1474544915276199E-2"/>
          <c:w val="0.52518766404199457"/>
          <c:h val="0.8410277981367219"/>
        </c:manualLayout>
      </c:layout>
      <c:radarChart>
        <c:radarStyle val="marker"/>
        <c:ser>
          <c:idx val="0"/>
          <c:order val="0"/>
          <c:tx>
            <c:strRef>
              <c:f>'4-5'!$A$30</c:f>
              <c:strCache>
                <c:ptCount val="1"/>
                <c:pt idx="0">
                  <c:v>2004</c:v>
                </c:pt>
              </c:strCache>
            </c:strRef>
          </c:tx>
          <c:cat>
            <c:strRef>
              <c:f>'4-5'!$B$29:$M$29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'4-5'!$B$30:$M$30</c:f>
              <c:numCache>
                <c:formatCode>0.00</c:formatCode>
                <c:ptCount val="12"/>
                <c:pt idx="0">
                  <c:v>0.96074318249925073</c:v>
                </c:pt>
                <c:pt idx="1">
                  <c:v>1.1766973021049514</c:v>
                </c:pt>
                <c:pt idx="2">
                  <c:v>0.8384615384615387</c:v>
                </c:pt>
                <c:pt idx="3">
                  <c:v>0.92204272698652689</c:v>
                </c:pt>
                <c:pt idx="4">
                  <c:v>1.494117647058824</c:v>
                </c:pt>
                <c:pt idx="5">
                  <c:v>0.97668038408779145</c:v>
                </c:pt>
                <c:pt idx="6">
                  <c:v>0.97040967541470613</c:v>
                </c:pt>
                <c:pt idx="7">
                  <c:v>0.94282380396732779</c:v>
                </c:pt>
                <c:pt idx="8">
                  <c:v>0.88888888888888884</c:v>
                </c:pt>
                <c:pt idx="9">
                  <c:v>0.83030303030303065</c:v>
                </c:pt>
                <c:pt idx="10">
                  <c:v>0.80322279308734157</c:v>
                </c:pt>
                <c:pt idx="11">
                  <c:v>0.9583333333333337</c:v>
                </c:pt>
              </c:numCache>
            </c:numRef>
          </c:val>
        </c:ser>
        <c:ser>
          <c:idx val="1"/>
          <c:order val="1"/>
          <c:tx>
            <c:strRef>
              <c:f>'4-5'!$A$31</c:f>
              <c:strCache>
                <c:ptCount val="1"/>
                <c:pt idx="0">
                  <c:v>2008</c:v>
                </c:pt>
              </c:strCache>
            </c:strRef>
          </c:tx>
          <c:dLbls>
            <c:txPr>
              <a:bodyPr/>
              <a:lstStyle/>
              <a:p>
                <a:pPr>
                  <a:defRPr sz="700" baseline="0"/>
                </a:pPr>
                <a:endParaRPr lang="ru-RU"/>
              </a:p>
            </c:txPr>
            <c:showVal val="1"/>
          </c:dLbls>
          <c:cat>
            <c:strRef>
              <c:f>'4-5'!$B$29:$M$29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'4-5'!$B$31:$M$31</c:f>
              <c:numCache>
                <c:formatCode>0.00</c:formatCode>
                <c:ptCount val="12"/>
                <c:pt idx="0">
                  <c:v>1.191489361702128</c:v>
                </c:pt>
                <c:pt idx="1">
                  <c:v>1.4444115031129559</c:v>
                </c:pt>
                <c:pt idx="2">
                  <c:v>0.94615384615385656</c:v>
                </c:pt>
                <c:pt idx="3">
                  <c:v>0.8981561920888228</c:v>
                </c:pt>
                <c:pt idx="4">
                  <c:v>1.2647058823529398</c:v>
                </c:pt>
                <c:pt idx="5">
                  <c:v>0.98765432098764039</c:v>
                </c:pt>
                <c:pt idx="6">
                  <c:v>0.63453757562108315</c:v>
                </c:pt>
                <c:pt idx="7">
                  <c:v>0.93407234539089845</c:v>
                </c:pt>
                <c:pt idx="8">
                  <c:v>0.8</c:v>
                </c:pt>
                <c:pt idx="9">
                  <c:v>0.59307359307359364</c:v>
                </c:pt>
                <c:pt idx="10">
                  <c:v>0.97707889763404576</c:v>
                </c:pt>
                <c:pt idx="11">
                  <c:v>1.0135593220338979</c:v>
                </c:pt>
              </c:numCache>
            </c:numRef>
          </c:val>
        </c:ser>
        <c:ser>
          <c:idx val="2"/>
          <c:order val="2"/>
          <c:tx>
            <c:strRef>
              <c:f>'4-5'!$A$32</c:f>
              <c:strCache>
                <c:ptCount val="1"/>
                <c:pt idx="0">
                  <c:v>Среднее по стране, 2008</c:v>
                </c:pt>
              </c:strCache>
            </c:strRef>
          </c:tx>
          <c:marker>
            <c:symbol val="none"/>
          </c:marker>
          <c:cat>
            <c:strRef>
              <c:f>'4-5'!$B$29:$M$29</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'4-5'!$B$32:$M$32</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293952"/>
        <c:axId val="133295488"/>
      </c:radarChart>
      <c:catAx>
        <c:axId val="133293952"/>
        <c:scaling>
          <c:orientation val="minMax"/>
        </c:scaling>
        <c:axPos val="b"/>
        <c:majorGridlines/>
        <c:tickLblPos val="nextTo"/>
        <c:txPr>
          <a:bodyPr/>
          <a:lstStyle/>
          <a:p>
            <a:pPr>
              <a:defRPr sz="700" baseline="0"/>
            </a:pPr>
            <a:endParaRPr lang="ru-RU"/>
          </a:p>
        </c:txPr>
        <c:crossAx val="133295488"/>
        <c:crosses val="autoZero"/>
        <c:auto val="1"/>
        <c:lblAlgn val="ctr"/>
        <c:lblOffset val="100"/>
      </c:catAx>
      <c:valAx>
        <c:axId val="133295488"/>
        <c:scaling>
          <c:orientation val="minMax"/>
        </c:scaling>
        <c:delete val="1"/>
        <c:axPos val="l"/>
        <c:numFmt formatCode="0.00" sourceLinked="1"/>
        <c:majorTickMark val="cross"/>
        <c:tickLblPos val="nextTo"/>
        <c:crossAx val="133293952"/>
        <c:crosses val="autoZero"/>
        <c:crossBetween val="between"/>
      </c:valAx>
    </c:plotArea>
    <c:legend>
      <c:legendPos val="r"/>
      <c:layout>
        <c:manualLayout>
          <c:xMode val="edge"/>
          <c:yMode val="edge"/>
          <c:x val="0.81834711286090001"/>
          <c:y val="0.14209055325942341"/>
          <c:w val="0.16498622047244482"/>
          <c:h val="0.75751737543153552"/>
        </c:manualLayout>
      </c:layout>
      <c:txPr>
        <a:bodyPr/>
        <a:lstStyle/>
        <a:p>
          <a:pPr>
            <a:defRPr sz="800" baseline="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987707786526684"/>
          <c:y val="0.10564507760229402"/>
          <c:w val="0.47115529308836396"/>
          <c:h val="0.78435100814710301"/>
        </c:manualLayout>
      </c:layout>
      <c:radarChart>
        <c:radarStyle val="marker"/>
        <c:ser>
          <c:idx val="0"/>
          <c:order val="0"/>
          <c:tx>
            <c:strRef>
              <c:f>'4-5'!$A$55</c:f>
              <c:strCache>
                <c:ptCount val="1"/>
                <c:pt idx="0">
                  <c:v>2004</c:v>
                </c:pt>
              </c:strCache>
            </c:strRef>
          </c:tx>
          <c:cat>
            <c:strRef>
              <c:f>'4-5'!$B$54:$M$54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'4-5'!$B$55:$M$55</c:f>
              <c:numCache>
                <c:formatCode>0.00</c:formatCode>
                <c:ptCount val="12"/>
                <c:pt idx="0">
                  <c:v>0.9439616421936039</c:v>
                </c:pt>
                <c:pt idx="1">
                  <c:v>0.58523569522680119</c:v>
                </c:pt>
                <c:pt idx="2">
                  <c:v>0.99230769230769234</c:v>
                </c:pt>
                <c:pt idx="3">
                  <c:v>0.9271590310879515</c:v>
                </c:pt>
                <c:pt idx="4">
                  <c:v>1.2235294117647058</c:v>
                </c:pt>
                <c:pt idx="5">
                  <c:v>0.96707818930041145</c:v>
                </c:pt>
                <c:pt idx="6">
                  <c:v>0.56842046313667294</c:v>
                </c:pt>
                <c:pt idx="7">
                  <c:v>1.019836639439885</c:v>
                </c:pt>
                <c:pt idx="8">
                  <c:v>0.88888888888888884</c:v>
                </c:pt>
                <c:pt idx="9">
                  <c:v>1.1810344827586208</c:v>
                </c:pt>
                <c:pt idx="10">
                  <c:v>0.88899983675246264</c:v>
                </c:pt>
                <c:pt idx="11">
                  <c:v>1.4374999999999687</c:v>
                </c:pt>
              </c:numCache>
            </c:numRef>
          </c:val>
        </c:ser>
        <c:ser>
          <c:idx val="1"/>
          <c:order val="1"/>
          <c:tx>
            <c:strRef>
              <c:f>'4-5'!$A$56</c:f>
              <c:strCache>
                <c:ptCount val="1"/>
                <c:pt idx="0">
                  <c:v>2008</c:v>
                </c:pt>
              </c:strCache>
            </c:strRef>
          </c:tx>
          <c:dLbls>
            <c:txPr>
              <a:bodyPr/>
              <a:lstStyle/>
              <a:p>
                <a:pPr>
                  <a:defRPr sz="700" baseline="0"/>
                </a:pPr>
                <a:endParaRPr lang="ru-RU"/>
              </a:p>
            </c:txPr>
            <c:showVal val="1"/>
          </c:dLbls>
          <c:cat>
            <c:strRef>
              <c:f>'4-5'!$B$54:$M$54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'4-5'!$B$56:$M$56</c:f>
              <c:numCache>
                <c:formatCode>0.00</c:formatCode>
                <c:ptCount val="12"/>
                <c:pt idx="0">
                  <c:v>1.220857057237039</c:v>
                </c:pt>
                <c:pt idx="1">
                  <c:v>0.87577823895643059</c:v>
                </c:pt>
                <c:pt idx="2">
                  <c:v>0.92307692307692257</c:v>
                </c:pt>
                <c:pt idx="3">
                  <c:v>0.94166118375629249</c:v>
                </c:pt>
                <c:pt idx="4">
                  <c:v>1.0999999999999768</c:v>
                </c:pt>
                <c:pt idx="5">
                  <c:v>0.97530864197530853</c:v>
                </c:pt>
                <c:pt idx="6">
                  <c:v>0.77927063339732594</c:v>
                </c:pt>
                <c:pt idx="7">
                  <c:v>1.0315052508751252</c:v>
                </c:pt>
                <c:pt idx="8">
                  <c:v>0.82051282051282048</c:v>
                </c:pt>
                <c:pt idx="9">
                  <c:v>0.99636363636363623</c:v>
                </c:pt>
                <c:pt idx="10">
                  <c:v>1.4345682372982558</c:v>
                </c:pt>
                <c:pt idx="11">
                  <c:v>1.5820105820105821</c:v>
                </c:pt>
              </c:numCache>
            </c:numRef>
          </c:val>
        </c:ser>
        <c:ser>
          <c:idx val="2"/>
          <c:order val="2"/>
          <c:tx>
            <c:strRef>
              <c:f>'4-5'!$A$57</c:f>
              <c:strCache>
                <c:ptCount val="1"/>
                <c:pt idx="0">
                  <c:v>Среднее по стране, 2008</c:v>
                </c:pt>
              </c:strCache>
            </c:strRef>
          </c:tx>
          <c:marker>
            <c:symbol val="none"/>
          </c:marker>
          <c:cat>
            <c:strRef>
              <c:f>'4-5'!$B$54:$M$54</c:f>
              <c:strCache>
                <c:ptCount val="12"/>
                <c:pt idx="0">
                  <c:v>Потребительские расходы </c:v>
                </c:pt>
                <c:pt idx="1">
                  <c:v>Сбережения и инвестиции</c:v>
                </c:pt>
                <c:pt idx="2">
                  <c:v>Высшее образование</c:v>
                </c:pt>
                <c:pt idx="3">
                  <c:v>Квалификация преподавателей</c:v>
                </c:pt>
                <c:pt idx="4">
                  <c:v>Охват  дошкольными учреждениями</c:v>
                </c:pt>
                <c:pt idx="5">
                  <c:v>Продолжительность  жизни</c:v>
                </c:pt>
                <c:pt idx="6">
                  <c:v>Инфекционные заболевания</c:v>
                </c:pt>
                <c:pt idx="7">
                  <c:v>Занятость женщин</c:v>
                </c:pt>
                <c:pt idx="8">
                  <c:v>Зарегистрированные преступления</c:v>
                </c:pt>
                <c:pt idx="9">
                  <c:v>Наркологические расстройства</c:v>
                </c:pt>
                <c:pt idx="10">
                  <c:v>Травмы и отравления</c:v>
                </c:pt>
                <c:pt idx="11">
                  <c:v>Крайняя бедность</c:v>
                </c:pt>
              </c:strCache>
            </c:strRef>
          </c:cat>
          <c:val>
            <c:numRef>
              <c:f>'4-5'!$B$57:$M$57</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3501696"/>
        <c:axId val="133503232"/>
      </c:radarChart>
      <c:catAx>
        <c:axId val="133501696"/>
        <c:scaling>
          <c:orientation val="minMax"/>
        </c:scaling>
        <c:axPos val="b"/>
        <c:majorGridlines/>
        <c:tickLblPos val="nextTo"/>
        <c:txPr>
          <a:bodyPr/>
          <a:lstStyle/>
          <a:p>
            <a:pPr>
              <a:defRPr sz="700" baseline="0"/>
            </a:pPr>
            <a:endParaRPr lang="ru-RU"/>
          </a:p>
        </c:txPr>
        <c:crossAx val="133503232"/>
        <c:crosses val="autoZero"/>
        <c:auto val="1"/>
        <c:lblAlgn val="ctr"/>
        <c:lblOffset val="100"/>
      </c:catAx>
      <c:valAx>
        <c:axId val="133503232"/>
        <c:scaling>
          <c:orientation val="minMax"/>
        </c:scaling>
        <c:delete val="1"/>
        <c:axPos val="l"/>
        <c:numFmt formatCode="0.00" sourceLinked="1"/>
        <c:majorTickMark val="cross"/>
        <c:tickLblPos val="nextTo"/>
        <c:crossAx val="133501696"/>
        <c:crosses val="autoZero"/>
        <c:crossBetween val="between"/>
      </c:valAx>
    </c:plotArea>
    <c:legend>
      <c:legendPos val="r"/>
      <c:layout>
        <c:manualLayout>
          <c:xMode val="edge"/>
          <c:yMode val="edge"/>
          <c:x val="0.82112489063868943"/>
          <c:y val="0.11503454553730012"/>
          <c:w val="0.16220844269466494"/>
          <c:h val="0.81154904191889365"/>
        </c:manualLayout>
      </c:layout>
      <c:txPr>
        <a:bodyPr/>
        <a:lstStyle/>
        <a:p>
          <a:pPr>
            <a:defRPr sz="8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FF7C-EA6F-4539-9D01-2043C886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27</Pages>
  <Words>8276</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55340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2011-05-28T02:47:00Z</dcterms:created>
  <dcterms:modified xsi:type="dcterms:W3CDTF">2011-05-28T11:46:00Z</dcterms:modified>
</cp:coreProperties>
</file>